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Borders>
          <w:insideH w:val="single" w:sz="4" w:space="0" w:color="auto"/>
          <w:insideV w:val="single" w:sz="4" w:space="0" w:color="auto"/>
        </w:tblBorders>
        <w:tblLayout w:type="fixed"/>
        <w:tblLook w:val="0000" w:firstRow="0" w:lastRow="0" w:firstColumn="0" w:lastColumn="0" w:noHBand="0" w:noVBand="0"/>
      </w:tblPr>
      <w:tblGrid>
        <w:gridCol w:w="3078"/>
        <w:gridCol w:w="3409"/>
        <w:gridCol w:w="3521"/>
      </w:tblGrid>
      <w:tr w:rsidR="00315A69" w14:paraId="4542102E" w14:textId="77777777" w:rsidTr="00315A69">
        <w:trPr>
          <w:cantSplit/>
          <w:trHeight w:hRule="exact" w:val="2322"/>
        </w:trPr>
        <w:tc>
          <w:tcPr>
            <w:tcW w:w="3078" w:type="dxa"/>
            <w:tcBorders>
              <w:top w:val="nil"/>
              <w:bottom w:val="nil"/>
              <w:right w:val="nil"/>
            </w:tcBorders>
          </w:tcPr>
          <w:p w14:paraId="48A0B5EB" w14:textId="77777777" w:rsidR="00315A69" w:rsidRDefault="00315A69" w:rsidP="00315A69">
            <w:pPr>
              <w:pStyle w:val="Heading1"/>
            </w:pPr>
            <w:r>
              <w:rPr>
                <w:rFonts w:ascii="Helvetica" w:hAnsi="Helvetica"/>
              </w:rPr>
              <w:t>Ministry of Transportation</w:t>
            </w:r>
          </w:p>
          <w:p w14:paraId="586FE2EB" w14:textId="77777777" w:rsidR="00315A69" w:rsidRDefault="00315A69" w:rsidP="00315A69">
            <w:pPr>
              <w:tabs>
                <w:tab w:val="left" w:pos="6480"/>
              </w:tabs>
              <w:rPr>
                <w:rFonts w:ascii="Helvetica" w:hAnsi="Helvetica"/>
                <w:sz w:val="16"/>
              </w:rPr>
            </w:pPr>
            <w:r>
              <w:rPr>
                <w:rFonts w:ascii="Helvetica" w:hAnsi="Helvetica"/>
                <w:sz w:val="16"/>
              </w:rPr>
              <w:t>Carrier Safety and Enforcement Branch</w:t>
            </w:r>
          </w:p>
          <w:p w14:paraId="57613673" w14:textId="77777777" w:rsidR="00315A69" w:rsidRDefault="00315A69" w:rsidP="00315A69">
            <w:pPr>
              <w:tabs>
                <w:tab w:val="left" w:pos="6480"/>
              </w:tabs>
              <w:rPr>
                <w:rFonts w:ascii="Helvetica" w:hAnsi="Helvetica"/>
                <w:sz w:val="16"/>
              </w:rPr>
            </w:pPr>
          </w:p>
          <w:p w14:paraId="4772B4E4" w14:textId="77777777" w:rsidR="00315A69" w:rsidRDefault="00315A69" w:rsidP="00315A69">
            <w:pPr>
              <w:tabs>
                <w:tab w:val="left" w:pos="6480"/>
              </w:tabs>
              <w:rPr>
                <w:rFonts w:ascii="Helvetica" w:hAnsi="Helvetica"/>
                <w:sz w:val="16"/>
              </w:rPr>
            </w:pPr>
            <w:r>
              <w:rPr>
                <w:rFonts w:ascii="Helvetica" w:hAnsi="Helvetica"/>
                <w:sz w:val="16"/>
              </w:rPr>
              <w:t>3</w:t>
            </w:r>
            <w:r w:rsidRPr="00341985">
              <w:rPr>
                <w:rFonts w:ascii="Helvetica" w:hAnsi="Helvetica"/>
                <w:sz w:val="16"/>
                <w:vertAlign w:val="superscript"/>
              </w:rPr>
              <w:t>rd</w:t>
            </w:r>
            <w:r>
              <w:rPr>
                <w:rFonts w:ascii="Helvetica" w:hAnsi="Helvetica"/>
                <w:sz w:val="16"/>
              </w:rPr>
              <w:t xml:space="preserve"> Floor, </w:t>
            </w:r>
            <w:smartTag w:uri="urn:schemas-microsoft-com:office:smarttags" w:element="Street">
              <w:smartTag w:uri="urn:schemas-microsoft-com:office:smarttags" w:element="address">
                <w:r>
                  <w:rPr>
                    <w:rFonts w:ascii="Helvetica" w:hAnsi="Helvetica"/>
                    <w:sz w:val="16"/>
                  </w:rPr>
                  <w:t xml:space="preserve">301 </w:t>
                </w:r>
                <w:smartTag w:uri="urn:schemas-microsoft-com:office:smarttags" w:element="place">
                  <w:r>
                    <w:rPr>
                      <w:rFonts w:ascii="Helvetica" w:hAnsi="Helvetica"/>
                      <w:sz w:val="16"/>
                    </w:rPr>
                    <w:t>St.</w:t>
                  </w:r>
                </w:smartTag>
                <w:r>
                  <w:rPr>
                    <w:rFonts w:ascii="Helvetica" w:hAnsi="Helvetica"/>
                    <w:sz w:val="16"/>
                  </w:rPr>
                  <w:t xml:space="preserve"> Paul Street</w:t>
                </w:r>
              </w:smartTag>
            </w:smartTag>
          </w:p>
          <w:p w14:paraId="169263E0" w14:textId="77777777" w:rsidR="00315A69" w:rsidRDefault="00315A69" w:rsidP="00315A69">
            <w:pPr>
              <w:tabs>
                <w:tab w:val="left" w:pos="6480"/>
              </w:tabs>
              <w:rPr>
                <w:rFonts w:ascii="Helvetica" w:hAnsi="Helvetica"/>
                <w:sz w:val="16"/>
              </w:rPr>
            </w:pPr>
            <w:smartTag w:uri="urn:schemas-microsoft-com:office:smarttags" w:element="place">
              <w:smartTag w:uri="urn:schemas-microsoft-com:office:smarttags" w:element="City">
                <w:r>
                  <w:rPr>
                    <w:rFonts w:ascii="Helvetica" w:hAnsi="Helvetica"/>
                    <w:sz w:val="16"/>
                  </w:rPr>
                  <w:t>St. Catharines</w:t>
                </w:r>
              </w:smartTag>
              <w:r>
                <w:rPr>
                  <w:rFonts w:ascii="Helvetica" w:hAnsi="Helvetica"/>
                  <w:sz w:val="16"/>
                </w:rPr>
                <w:t xml:space="preserve"> </w:t>
              </w:r>
              <w:smartTag w:uri="urn:schemas-microsoft-com:office:smarttags" w:element="State">
                <w:r>
                  <w:rPr>
                    <w:rFonts w:ascii="Helvetica" w:hAnsi="Helvetica"/>
                    <w:sz w:val="16"/>
                  </w:rPr>
                  <w:t>ON</w:t>
                </w:r>
              </w:smartTag>
              <w:r>
                <w:rPr>
                  <w:rFonts w:ascii="Helvetica" w:hAnsi="Helvetica"/>
                  <w:sz w:val="16"/>
                </w:rPr>
                <w:t xml:space="preserve">  </w:t>
              </w:r>
              <w:smartTag w:uri="urn:schemas-microsoft-com:office:smarttags" w:element="PostalCode">
                <w:r>
                  <w:rPr>
                    <w:rFonts w:ascii="Helvetica" w:hAnsi="Helvetica"/>
                    <w:sz w:val="16"/>
                  </w:rPr>
                  <w:t>L2R 7R4</w:t>
                </w:r>
              </w:smartTag>
            </w:smartTag>
          </w:p>
          <w:p w14:paraId="03098123" w14:textId="1A117DE4" w:rsidR="00315A69" w:rsidRPr="001B7F95" w:rsidRDefault="00315A69" w:rsidP="00123C24">
            <w:pPr>
              <w:tabs>
                <w:tab w:val="left" w:pos="6480"/>
              </w:tabs>
              <w:rPr>
                <w:rFonts w:ascii="Helvetica" w:hAnsi="Helvetica" w:cs="Helvetica"/>
                <w:sz w:val="16"/>
                <w:szCs w:val="16"/>
              </w:rPr>
            </w:pPr>
          </w:p>
        </w:tc>
        <w:tc>
          <w:tcPr>
            <w:tcW w:w="3409" w:type="dxa"/>
            <w:tcBorders>
              <w:top w:val="nil"/>
              <w:left w:val="nil"/>
              <w:bottom w:val="nil"/>
              <w:right w:val="nil"/>
            </w:tcBorders>
          </w:tcPr>
          <w:p w14:paraId="1EABD1F7" w14:textId="77777777" w:rsidR="00315A69" w:rsidRPr="00315A69" w:rsidRDefault="00315A69" w:rsidP="00315A69">
            <w:pPr>
              <w:pStyle w:val="Heading1"/>
              <w:spacing w:before="0"/>
              <w:rPr>
                <w:rFonts w:ascii="Helvetica" w:hAnsi="Helvetica"/>
                <w:sz w:val="14"/>
                <w:szCs w:val="14"/>
                <w:lang w:val="fr-CA"/>
              </w:rPr>
            </w:pPr>
            <w:bookmarkStart w:id="0" w:name="_GoBack"/>
          </w:p>
          <w:p w14:paraId="40A2B7B1" w14:textId="77777777" w:rsidR="00315A69" w:rsidRPr="005B1157" w:rsidRDefault="00315A69" w:rsidP="00315A69">
            <w:pPr>
              <w:pStyle w:val="Heading1"/>
              <w:spacing w:before="0"/>
              <w:rPr>
                <w:lang w:val="fr-CA"/>
              </w:rPr>
            </w:pPr>
            <w:r w:rsidRPr="005B1157">
              <w:rPr>
                <w:rFonts w:ascii="Helvetica" w:hAnsi="Helvetica"/>
                <w:lang w:val="fr-CA"/>
              </w:rPr>
              <w:t>Minist</w:t>
            </w:r>
            <w:r w:rsidRPr="005B1157">
              <w:rPr>
                <w:rFonts w:ascii="Helvetica" w:hAnsi="Helvetica" w:cs="Helvetica"/>
                <w:lang w:val="fr-CA"/>
              </w:rPr>
              <w:t>è</w:t>
            </w:r>
            <w:r w:rsidRPr="005B1157">
              <w:rPr>
                <w:rFonts w:ascii="Helvetica" w:hAnsi="Helvetica"/>
                <w:lang w:val="fr-CA"/>
              </w:rPr>
              <w:t>re des transports</w:t>
            </w:r>
          </w:p>
          <w:p w14:paraId="3D6DCC4E" w14:textId="77777777" w:rsidR="00315A69" w:rsidRPr="005B1157" w:rsidRDefault="00315A69" w:rsidP="00315A69">
            <w:pPr>
              <w:tabs>
                <w:tab w:val="left" w:pos="6480"/>
              </w:tabs>
              <w:rPr>
                <w:rFonts w:ascii="Helvetica" w:hAnsi="Helvetica"/>
                <w:sz w:val="16"/>
                <w:lang w:val="fr-CA"/>
              </w:rPr>
            </w:pPr>
            <w:r w:rsidRPr="005B1157">
              <w:rPr>
                <w:rFonts w:ascii="Helvetica" w:hAnsi="Helvetica"/>
                <w:sz w:val="16"/>
                <w:lang w:val="fr-CA"/>
              </w:rPr>
              <w:t>Direction de la s</w:t>
            </w:r>
            <w:r>
              <w:rPr>
                <w:rFonts w:ascii="Helvetica" w:hAnsi="Helvetica" w:cs="Helvetica"/>
                <w:sz w:val="16"/>
                <w:lang w:val="fr-CA"/>
              </w:rPr>
              <w:t>é</w:t>
            </w:r>
            <w:r>
              <w:rPr>
                <w:rFonts w:ascii="Helvetica" w:hAnsi="Helvetica"/>
                <w:sz w:val="16"/>
                <w:lang w:val="fr-CA"/>
              </w:rPr>
              <w:t>curit</w:t>
            </w:r>
            <w:r>
              <w:rPr>
                <w:rFonts w:ascii="Helvetica" w:hAnsi="Helvetica" w:cs="Helvetica"/>
                <w:sz w:val="16"/>
                <w:lang w:val="fr-CA"/>
              </w:rPr>
              <w:t>é</w:t>
            </w:r>
            <w:r>
              <w:rPr>
                <w:rFonts w:ascii="Helvetica" w:hAnsi="Helvetica"/>
                <w:sz w:val="16"/>
                <w:lang w:val="fr-CA"/>
              </w:rPr>
              <w:t xml:space="preserve"> des transporteurs et de l’application des lois</w:t>
            </w:r>
          </w:p>
          <w:p w14:paraId="38439F5B" w14:textId="77777777" w:rsidR="00315A69" w:rsidRPr="00315A69" w:rsidRDefault="00315A69" w:rsidP="00315A69">
            <w:pPr>
              <w:tabs>
                <w:tab w:val="left" w:pos="6480"/>
              </w:tabs>
              <w:rPr>
                <w:rFonts w:ascii="Helvetica" w:hAnsi="Helvetica"/>
                <w:sz w:val="16"/>
              </w:rPr>
            </w:pPr>
            <w:r w:rsidRPr="00315A69">
              <w:rPr>
                <w:rFonts w:ascii="Helvetica" w:hAnsi="Helvetica"/>
                <w:sz w:val="16"/>
              </w:rPr>
              <w:t>3</w:t>
            </w:r>
            <w:r w:rsidRPr="00315A69">
              <w:rPr>
                <w:rFonts w:ascii="Helvetica" w:hAnsi="Helvetica"/>
                <w:sz w:val="16"/>
                <w:vertAlign w:val="superscript"/>
              </w:rPr>
              <w:t>e</w:t>
            </w:r>
            <w:r w:rsidRPr="00315A69">
              <w:rPr>
                <w:rFonts w:ascii="Helvetica" w:hAnsi="Helvetica"/>
                <w:sz w:val="16"/>
              </w:rPr>
              <w:t xml:space="preserve"> </w:t>
            </w:r>
            <w:proofErr w:type="spellStart"/>
            <w:r w:rsidRPr="00315A69">
              <w:rPr>
                <w:rFonts w:ascii="Helvetica" w:hAnsi="Helvetica"/>
                <w:sz w:val="16"/>
              </w:rPr>
              <w:t>étage</w:t>
            </w:r>
            <w:proofErr w:type="spellEnd"/>
            <w:r w:rsidRPr="00315A69">
              <w:rPr>
                <w:rFonts w:ascii="Helvetica" w:hAnsi="Helvetica"/>
                <w:sz w:val="16"/>
              </w:rPr>
              <w:t>, 301, rue St. Paul</w:t>
            </w:r>
          </w:p>
          <w:p w14:paraId="154549CB" w14:textId="77777777" w:rsidR="00315A69" w:rsidRDefault="00315A69" w:rsidP="00315A69">
            <w:pPr>
              <w:tabs>
                <w:tab w:val="left" w:pos="6480"/>
              </w:tabs>
              <w:rPr>
                <w:rFonts w:ascii="Helvetica" w:hAnsi="Helvetica"/>
                <w:sz w:val="16"/>
              </w:rPr>
            </w:pPr>
            <w:smartTag w:uri="urn:schemas-microsoft-com:office:smarttags" w:element="place">
              <w:smartTag w:uri="urn:schemas-microsoft-com:office:smarttags" w:element="City">
                <w:r>
                  <w:rPr>
                    <w:rFonts w:ascii="Helvetica" w:hAnsi="Helvetica"/>
                    <w:sz w:val="16"/>
                  </w:rPr>
                  <w:t>St. Catharines</w:t>
                </w:r>
              </w:smartTag>
              <w:r>
                <w:rPr>
                  <w:rFonts w:ascii="Helvetica" w:hAnsi="Helvetica"/>
                  <w:sz w:val="16"/>
                </w:rPr>
                <w:t xml:space="preserve"> </w:t>
              </w:r>
              <w:smartTag w:uri="urn:schemas-microsoft-com:office:smarttags" w:element="State">
                <w:r>
                  <w:rPr>
                    <w:rFonts w:ascii="Helvetica" w:hAnsi="Helvetica"/>
                    <w:sz w:val="16"/>
                  </w:rPr>
                  <w:t>ON</w:t>
                </w:r>
              </w:smartTag>
              <w:r>
                <w:rPr>
                  <w:rFonts w:ascii="Helvetica" w:hAnsi="Helvetica"/>
                  <w:sz w:val="16"/>
                </w:rPr>
                <w:t xml:space="preserve">  </w:t>
              </w:r>
              <w:smartTag w:uri="urn:schemas-microsoft-com:office:smarttags" w:element="PostalCode">
                <w:r>
                  <w:rPr>
                    <w:rFonts w:ascii="Helvetica" w:hAnsi="Helvetica"/>
                    <w:sz w:val="16"/>
                  </w:rPr>
                  <w:t>L2R 7R4</w:t>
                </w:r>
              </w:smartTag>
            </w:smartTag>
          </w:p>
          <w:bookmarkEnd w:id="0"/>
          <w:p w14:paraId="30492007" w14:textId="08C21E4F" w:rsidR="00315A69" w:rsidRDefault="00315A69" w:rsidP="00123C24">
            <w:pPr>
              <w:tabs>
                <w:tab w:val="left" w:pos="6480"/>
              </w:tabs>
              <w:rPr>
                <w:rFonts w:cs="Arial"/>
                <w:lang w:val="fr-CA"/>
              </w:rPr>
            </w:pPr>
          </w:p>
        </w:tc>
        <w:tc>
          <w:tcPr>
            <w:tcW w:w="3521" w:type="dxa"/>
            <w:tcBorders>
              <w:top w:val="nil"/>
              <w:left w:val="nil"/>
              <w:bottom w:val="nil"/>
            </w:tcBorders>
          </w:tcPr>
          <w:p w14:paraId="005E85DD" w14:textId="77777777" w:rsidR="00315A69" w:rsidRDefault="00AE652B" w:rsidP="00315A69">
            <w:pPr>
              <w:spacing w:before="180"/>
              <w:ind w:right="1008"/>
              <w:jc w:val="right"/>
              <w:rPr>
                <w:rFonts w:cs="Arial"/>
                <w:lang w:val="fr-CA"/>
              </w:rPr>
            </w:pPr>
            <w:r w:rsidRPr="00121D99">
              <w:rPr>
                <w:noProof/>
                <w:lang w:val="en-US" w:eastAsia="en-US"/>
              </w:rPr>
              <w:drawing>
                <wp:inline distT="0" distB="0" distL="0" distR="0" wp14:anchorId="258B20CA" wp14:editId="6575A48C">
                  <wp:extent cx="193230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2305" cy="767715"/>
                          </a:xfrm>
                          <a:prstGeom prst="rect">
                            <a:avLst/>
                          </a:prstGeom>
                          <a:noFill/>
                          <a:ln>
                            <a:noFill/>
                          </a:ln>
                        </pic:spPr>
                      </pic:pic>
                    </a:graphicData>
                  </a:graphic>
                </wp:inline>
              </w:drawing>
            </w:r>
          </w:p>
        </w:tc>
      </w:tr>
    </w:tbl>
    <w:p w14:paraId="12738497" w14:textId="77777777" w:rsidR="00A41505" w:rsidRDefault="00E865CF" w:rsidP="005651F1">
      <w:r>
        <w:t>April 17, 2020</w:t>
      </w:r>
    </w:p>
    <w:p w14:paraId="74B2487A" w14:textId="77777777" w:rsidR="002163BB" w:rsidRDefault="002163BB" w:rsidP="005651F1"/>
    <w:p w14:paraId="7693764A" w14:textId="77777777" w:rsidR="00455D3F" w:rsidRDefault="00455D3F" w:rsidP="005651F1"/>
    <w:p w14:paraId="122DEC66" w14:textId="5E0AE066" w:rsidR="002818AD" w:rsidRDefault="00455D3F" w:rsidP="00A41505">
      <w:pPr>
        <w:rPr>
          <w:sz w:val="22"/>
          <w:szCs w:val="22"/>
        </w:rPr>
      </w:pPr>
      <w:r>
        <w:rPr>
          <w:sz w:val="22"/>
          <w:szCs w:val="22"/>
        </w:rPr>
        <w:t xml:space="preserve">Mr. </w:t>
      </w:r>
      <w:r w:rsidR="006072B7">
        <w:rPr>
          <w:sz w:val="22"/>
          <w:szCs w:val="22"/>
        </w:rPr>
        <w:t xml:space="preserve">Mike </w:t>
      </w:r>
      <w:proofErr w:type="spellStart"/>
      <w:r w:rsidR="006072B7">
        <w:rPr>
          <w:sz w:val="22"/>
          <w:szCs w:val="22"/>
        </w:rPr>
        <w:t>Millian</w:t>
      </w:r>
      <w:proofErr w:type="spellEnd"/>
    </w:p>
    <w:p w14:paraId="06D2ADBF" w14:textId="05F71BEC" w:rsidR="00A41505" w:rsidRDefault="00FB3F81" w:rsidP="00A41505">
      <w:pPr>
        <w:rPr>
          <w:sz w:val="22"/>
          <w:szCs w:val="22"/>
        </w:rPr>
      </w:pPr>
      <w:r>
        <w:rPr>
          <w:sz w:val="22"/>
          <w:szCs w:val="22"/>
        </w:rPr>
        <w:t>President</w:t>
      </w:r>
    </w:p>
    <w:p w14:paraId="5B601DB3" w14:textId="2F64B8BC" w:rsidR="00A41505" w:rsidRDefault="006072B7" w:rsidP="00A41505">
      <w:pPr>
        <w:rPr>
          <w:sz w:val="22"/>
          <w:szCs w:val="22"/>
        </w:rPr>
      </w:pPr>
      <w:r>
        <w:rPr>
          <w:sz w:val="22"/>
          <w:szCs w:val="22"/>
        </w:rPr>
        <w:t>Private Motor Truck Council of Canada</w:t>
      </w:r>
    </w:p>
    <w:p w14:paraId="11604767" w14:textId="479FEA10" w:rsidR="002818AD" w:rsidRDefault="006072B7" w:rsidP="00A41505">
      <w:pPr>
        <w:rPr>
          <w:sz w:val="22"/>
          <w:szCs w:val="22"/>
        </w:rPr>
      </w:pPr>
      <w:r>
        <w:rPr>
          <w:sz w:val="22"/>
          <w:szCs w:val="22"/>
        </w:rPr>
        <w:t>225 Main Street East, Suite 5</w:t>
      </w:r>
    </w:p>
    <w:p w14:paraId="359FF90F" w14:textId="5F269061" w:rsidR="002818AD" w:rsidRDefault="006072B7">
      <w:pPr>
        <w:rPr>
          <w:sz w:val="22"/>
          <w:szCs w:val="22"/>
        </w:rPr>
      </w:pPr>
      <w:r>
        <w:rPr>
          <w:sz w:val="22"/>
          <w:szCs w:val="22"/>
        </w:rPr>
        <w:t>Milton, ON L9T 1N9</w:t>
      </w:r>
    </w:p>
    <w:p w14:paraId="55228898" w14:textId="77777777" w:rsidR="002818AD" w:rsidRDefault="002818AD"/>
    <w:p w14:paraId="28DF0863" w14:textId="77777777" w:rsidR="00455D3F" w:rsidRDefault="00455D3F"/>
    <w:p w14:paraId="0F51774A" w14:textId="7261459B" w:rsidR="00D727A7" w:rsidRDefault="002818AD">
      <w:r>
        <w:t>D</w:t>
      </w:r>
      <w:r w:rsidR="00D727A7">
        <w:t>ear</w:t>
      </w:r>
      <w:r w:rsidR="00C75411">
        <w:fldChar w:fldCharType="begin"/>
      </w:r>
      <w:r w:rsidR="00C75411">
        <w:instrText xml:space="preserve"> FILLIN  "Type in Salutation and Last Name"  \* MERGEFORMAT </w:instrText>
      </w:r>
      <w:r w:rsidR="00C75411">
        <w:fldChar w:fldCharType="end"/>
      </w:r>
      <w:r w:rsidR="0064071B">
        <w:t xml:space="preserve"> </w:t>
      </w:r>
      <w:r>
        <w:t>Mr.</w:t>
      </w:r>
      <w:r w:rsidR="00113B99">
        <w:t xml:space="preserve"> </w:t>
      </w:r>
      <w:proofErr w:type="spellStart"/>
      <w:r w:rsidR="006072B7">
        <w:t>Millian</w:t>
      </w:r>
      <w:proofErr w:type="spellEnd"/>
      <w:r w:rsidR="0064071B">
        <w:t>:</w:t>
      </w:r>
      <w:r w:rsidR="00AF3A4B">
        <w:t xml:space="preserve"> </w:t>
      </w:r>
    </w:p>
    <w:p w14:paraId="435A03A3" w14:textId="77777777" w:rsidR="00AF3A4B" w:rsidRDefault="00AF3A4B"/>
    <w:p w14:paraId="6F4A4F11" w14:textId="77777777" w:rsidR="00E865CF" w:rsidRPr="00E865CF" w:rsidRDefault="00E865CF" w:rsidP="00E865CF">
      <w:pPr>
        <w:tabs>
          <w:tab w:val="left" w:pos="-1440"/>
          <w:tab w:val="left" w:pos="-720"/>
        </w:tabs>
        <w:spacing w:after="160" w:line="254" w:lineRule="auto"/>
        <w:rPr>
          <w:rFonts w:eastAsia="Calibri" w:cs="Arial"/>
          <w:color w:val="000000"/>
          <w:lang w:eastAsia="en-US"/>
        </w:rPr>
      </w:pPr>
      <w:r w:rsidRPr="00E865CF">
        <w:rPr>
          <w:rFonts w:eastAsia="Calibri" w:cs="Arial"/>
          <w:lang w:eastAsia="en-US"/>
        </w:rPr>
        <w:t xml:space="preserve">I am writing to inform you that the Ministry of Transportation (MTO) is taking further steps to keep goods moving during the COVID-19 outbreak by temporarily lifting reduced load period restrictions for truck drivers in southern Ontario. </w:t>
      </w:r>
    </w:p>
    <w:p w14:paraId="10C82AA0" w14:textId="77777777" w:rsidR="00E865CF" w:rsidRPr="00E865CF" w:rsidRDefault="00E865CF" w:rsidP="00E865CF">
      <w:pPr>
        <w:spacing w:before="120" w:after="160" w:line="254" w:lineRule="auto"/>
        <w:rPr>
          <w:rFonts w:ascii="Calibri" w:eastAsia="Calibri" w:hAnsi="Calibri"/>
          <w:lang w:eastAsia="en-US"/>
        </w:rPr>
      </w:pPr>
      <w:r w:rsidRPr="00E865CF">
        <w:rPr>
          <w:rFonts w:eastAsia="Calibri" w:cs="Arial"/>
          <w:lang w:eastAsia="en-US"/>
        </w:rPr>
        <w:t>Lifting reduced load period restrictions will help the trucking industry to efficiently move the essential goods that Ontarians need, including food and agricultural products, medical supplies and fuel.</w:t>
      </w:r>
    </w:p>
    <w:p w14:paraId="6A1801E2" w14:textId="77777777" w:rsidR="00E865CF" w:rsidRPr="00E865CF" w:rsidRDefault="00E865CF" w:rsidP="00E865CF">
      <w:pPr>
        <w:spacing w:after="120" w:line="254" w:lineRule="auto"/>
        <w:rPr>
          <w:rFonts w:ascii="Calibri" w:eastAsia="Calibri" w:hAnsi="Calibri"/>
          <w:bCs/>
          <w:lang w:eastAsia="en-US"/>
        </w:rPr>
      </w:pPr>
      <w:bookmarkStart w:id="1" w:name="_Hlk36724583"/>
      <w:bookmarkStart w:id="2" w:name="_Hlk36723119"/>
      <w:r w:rsidRPr="00E865CF">
        <w:rPr>
          <w:rFonts w:eastAsia="Calibri" w:cs="Arial"/>
          <w:lang w:eastAsia="en-US"/>
        </w:rPr>
        <w:t xml:space="preserve">To assist in the government’s actions to support Ontario’s need to move essential freight and supplies during the current COVID-19 emergency, the Ministry of Transportation is including the </w:t>
      </w:r>
      <w:r w:rsidRPr="00E865CF">
        <w:rPr>
          <w:rFonts w:eastAsia="Calibri" w:cs="Arial"/>
          <w:bCs/>
          <w:lang w:eastAsia="en-US"/>
        </w:rPr>
        <w:t>commodities listed for exemption in the federal Hours of Service exemptions as issued by Transport Canada (</w:t>
      </w:r>
      <w:r w:rsidRPr="00E865CF">
        <w:rPr>
          <w:rFonts w:eastAsia="Calibri" w:cs="Arial"/>
          <w:bCs/>
          <w:i/>
          <w:lang w:eastAsia="en-US"/>
        </w:rPr>
        <w:t>see below chart</w:t>
      </w:r>
      <w:r w:rsidRPr="00E865CF">
        <w:rPr>
          <w:rFonts w:eastAsia="Calibri" w:cs="Arial"/>
          <w:bCs/>
          <w:lang w:eastAsia="en-US"/>
        </w:rPr>
        <w:t xml:space="preserve">) from Reduced Load Periods across southern Ontario: </w:t>
      </w:r>
    </w:p>
    <w:p w14:paraId="360D1910" w14:textId="77777777" w:rsidR="00E865CF" w:rsidRPr="00E865CF" w:rsidRDefault="00E865CF" w:rsidP="00E865CF">
      <w:pPr>
        <w:ind w:left="360"/>
        <w:rPr>
          <w:rFonts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8788"/>
      </w:tblGrid>
      <w:tr w:rsidR="00E865CF" w:rsidRPr="00E865CF" w14:paraId="60D32775" w14:textId="77777777" w:rsidTr="00B97E1A">
        <w:tc>
          <w:tcPr>
            <w:tcW w:w="350" w:type="dxa"/>
            <w:tcBorders>
              <w:top w:val="single" w:sz="4" w:space="0" w:color="auto"/>
              <w:left w:val="single" w:sz="4" w:space="0" w:color="auto"/>
              <w:bottom w:val="single" w:sz="4" w:space="0" w:color="auto"/>
              <w:right w:val="single" w:sz="4" w:space="0" w:color="auto"/>
            </w:tcBorders>
            <w:hideMark/>
          </w:tcPr>
          <w:p w14:paraId="2F874C1C" w14:textId="77777777" w:rsidR="00E865CF" w:rsidRPr="00E865CF" w:rsidRDefault="00E865CF" w:rsidP="00E865CF">
            <w:pPr>
              <w:spacing w:before="60" w:after="160" w:line="254" w:lineRule="auto"/>
              <w:jc w:val="center"/>
              <w:rPr>
                <w:rFonts w:eastAsia="Calibri" w:cs="Arial"/>
                <w:b/>
                <w:lang w:val="en" w:eastAsia="en-US"/>
              </w:rPr>
            </w:pPr>
            <w:r w:rsidRPr="00E865CF">
              <w:rPr>
                <w:rFonts w:eastAsia="Calibri" w:cs="Arial"/>
                <w:b/>
                <w:lang w:val="en" w:eastAsia="en-US"/>
              </w:rPr>
              <w:t>1</w:t>
            </w:r>
          </w:p>
        </w:tc>
        <w:tc>
          <w:tcPr>
            <w:tcW w:w="8788" w:type="dxa"/>
            <w:tcBorders>
              <w:top w:val="single" w:sz="4" w:space="0" w:color="auto"/>
              <w:left w:val="single" w:sz="4" w:space="0" w:color="auto"/>
              <w:bottom w:val="single" w:sz="4" w:space="0" w:color="auto"/>
              <w:right w:val="single" w:sz="4" w:space="0" w:color="auto"/>
            </w:tcBorders>
            <w:hideMark/>
          </w:tcPr>
          <w:p w14:paraId="747FAB15" w14:textId="77777777" w:rsidR="00E865CF" w:rsidRPr="00E865CF" w:rsidRDefault="00E865CF" w:rsidP="00E865CF">
            <w:pPr>
              <w:spacing w:before="60" w:after="160" w:line="254" w:lineRule="auto"/>
              <w:rPr>
                <w:rFonts w:eastAsia="Calibri" w:cs="Arial"/>
                <w:lang w:eastAsia="en-US"/>
              </w:rPr>
            </w:pPr>
            <w:r w:rsidRPr="00E865CF">
              <w:rPr>
                <w:rFonts w:eastAsia="Calibri" w:cs="Arial"/>
                <w:lang w:val="en" w:eastAsia="en-US"/>
              </w:rPr>
              <w:t xml:space="preserve">Medical supplies and equipment related to the testing, diagnosis and treatment of COVID-19; </w:t>
            </w:r>
          </w:p>
        </w:tc>
      </w:tr>
      <w:tr w:rsidR="00E865CF" w:rsidRPr="00E865CF" w14:paraId="610E962A" w14:textId="77777777" w:rsidTr="00B97E1A">
        <w:tc>
          <w:tcPr>
            <w:tcW w:w="350" w:type="dxa"/>
            <w:tcBorders>
              <w:top w:val="single" w:sz="4" w:space="0" w:color="auto"/>
              <w:left w:val="single" w:sz="4" w:space="0" w:color="auto"/>
              <w:bottom w:val="single" w:sz="4" w:space="0" w:color="auto"/>
              <w:right w:val="single" w:sz="4" w:space="0" w:color="auto"/>
            </w:tcBorders>
            <w:hideMark/>
          </w:tcPr>
          <w:p w14:paraId="1F9DA3D3" w14:textId="77777777" w:rsidR="00E865CF" w:rsidRPr="00E865CF" w:rsidRDefault="00E865CF" w:rsidP="00E865CF">
            <w:pPr>
              <w:shd w:val="clear" w:color="auto" w:fill="FFFFFF"/>
              <w:spacing w:before="100" w:beforeAutospacing="1" w:after="100" w:afterAutospacing="1" w:line="254" w:lineRule="auto"/>
              <w:jc w:val="center"/>
              <w:rPr>
                <w:rFonts w:eastAsia="Calibri" w:cs="Arial"/>
                <w:b/>
                <w:lang w:val="en" w:eastAsia="en-US"/>
              </w:rPr>
            </w:pPr>
            <w:r w:rsidRPr="00E865CF">
              <w:rPr>
                <w:rFonts w:eastAsia="Calibri" w:cs="Arial"/>
                <w:b/>
                <w:lang w:val="en" w:eastAsia="en-US"/>
              </w:rPr>
              <w:t>2</w:t>
            </w:r>
          </w:p>
        </w:tc>
        <w:tc>
          <w:tcPr>
            <w:tcW w:w="8788" w:type="dxa"/>
            <w:tcBorders>
              <w:top w:val="single" w:sz="4" w:space="0" w:color="auto"/>
              <w:left w:val="single" w:sz="4" w:space="0" w:color="auto"/>
              <w:bottom w:val="single" w:sz="4" w:space="0" w:color="auto"/>
              <w:right w:val="single" w:sz="4" w:space="0" w:color="auto"/>
            </w:tcBorders>
            <w:hideMark/>
          </w:tcPr>
          <w:p w14:paraId="7DA293D7" w14:textId="77777777" w:rsidR="00E865CF" w:rsidRPr="00E865CF" w:rsidRDefault="00E865CF" w:rsidP="00E865CF">
            <w:pPr>
              <w:shd w:val="clear" w:color="auto" w:fill="FFFFFF"/>
              <w:spacing w:before="100" w:beforeAutospacing="1" w:after="100" w:afterAutospacing="1" w:line="254" w:lineRule="auto"/>
              <w:rPr>
                <w:rFonts w:eastAsia="Calibri" w:cs="Arial"/>
                <w:lang w:val="en" w:eastAsia="en-US"/>
              </w:rPr>
            </w:pPr>
            <w:r w:rsidRPr="00E865CF">
              <w:rPr>
                <w:rFonts w:eastAsia="Calibri" w:cs="Arial"/>
                <w:lang w:val="en" w:eastAsia="en-US"/>
              </w:rPr>
              <w:t xml:space="preserve">Supplies and equipment necessary for community safety, sanitation, and prevention of community transmission of COVID-19 such as masks, gloves, hand sanitizer, soap and disinfectants; </w:t>
            </w:r>
          </w:p>
        </w:tc>
      </w:tr>
      <w:tr w:rsidR="00E865CF" w:rsidRPr="00E865CF" w14:paraId="05F1414D" w14:textId="77777777" w:rsidTr="00B97E1A">
        <w:tc>
          <w:tcPr>
            <w:tcW w:w="350" w:type="dxa"/>
            <w:tcBorders>
              <w:top w:val="single" w:sz="4" w:space="0" w:color="auto"/>
              <w:left w:val="single" w:sz="4" w:space="0" w:color="auto"/>
              <w:bottom w:val="single" w:sz="4" w:space="0" w:color="auto"/>
              <w:right w:val="single" w:sz="4" w:space="0" w:color="auto"/>
            </w:tcBorders>
            <w:hideMark/>
          </w:tcPr>
          <w:p w14:paraId="07A3BB3A" w14:textId="77777777" w:rsidR="00E865CF" w:rsidRPr="00E865CF" w:rsidRDefault="00E865CF" w:rsidP="00E865CF">
            <w:pPr>
              <w:shd w:val="clear" w:color="auto" w:fill="FFFFFF"/>
              <w:spacing w:before="100" w:beforeAutospacing="1" w:after="100" w:afterAutospacing="1" w:line="254" w:lineRule="auto"/>
              <w:jc w:val="center"/>
              <w:rPr>
                <w:rFonts w:eastAsia="Calibri" w:cs="Arial"/>
                <w:b/>
                <w:lang w:val="en" w:eastAsia="en-US"/>
              </w:rPr>
            </w:pPr>
            <w:r w:rsidRPr="00E865CF">
              <w:rPr>
                <w:rFonts w:eastAsia="Calibri" w:cs="Arial"/>
                <w:b/>
                <w:lang w:val="en" w:eastAsia="en-US"/>
              </w:rPr>
              <w:t>3</w:t>
            </w:r>
          </w:p>
        </w:tc>
        <w:tc>
          <w:tcPr>
            <w:tcW w:w="8788" w:type="dxa"/>
            <w:tcBorders>
              <w:top w:val="single" w:sz="4" w:space="0" w:color="auto"/>
              <w:left w:val="single" w:sz="4" w:space="0" w:color="auto"/>
              <w:bottom w:val="single" w:sz="4" w:space="0" w:color="auto"/>
              <w:right w:val="single" w:sz="4" w:space="0" w:color="auto"/>
            </w:tcBorders>
            <w:hideMark/>
          </w:tcPr>
          <w:p w14:paraId="2F525E1D" w14:textId="77777777" w:rsidR="00E865CF" w:rsidRPr="00E865CF" w:rsidRDefault="00E865CF" w:rsidP="00E865CF">
            <w:pPr>
              <w:shd w:val="clear" w:color="auto" w:fill="FFFFFF"/>
              <w:spacing w:before="100" w:beforeAutospacing="1" w:after="100" w:afterAutospacing="1" w:line="254" w:lineRule="auto"/>
              <w:rPr>
                <w:rFonts w:eastAsia="Calibri" w:cs="Arial"/>
                <w:lang w:val="en" w:eastAsia="en-US"/>
              </w:rPr>
            </w:pPr>
            <w:r w:rsidRPr="00E865CF">
              <w:rPr>
                <w:rFonts w:eastAsia="Calibri" w:cs="Arial"/>
                <w:lang w:val="en" w:eastAsia="en-US"/>
              </w:rPr>
              <w:t>Paper products and other groceries for emergency restocking of distribution centers or stores;</w:t>
            </w:r>
          </w:p>
        </w:tc>
      </w:tr>
      <w:tr w:rsidR="00E865CF" w:rsidRPr="00E865CF" w14:paraId="603E7705" w14:textId="77777777" w:rsidTr="00B97E1A">
        <w:tc>
          <w:tcPr>
            <w:tcW w:w="350" w:type="dxa"/>
            <w:tcBorders>
              <w:top w:val="single" w:sz="4" w:space="0" w:color="auto"/>
              <w:left w:val="single" w:sz="4" w:space="0" w:color="auto"/>
              <w:bottom w:val="single" w:sz="4" w:space="0" w:color="auto"/>
              <w:right w:val="single" w:sz="4" w:space="0" w:color="auto"/>
            </w:tcBorders>
            <w:hideMark/>
          </w:tcPr>
          <w:p w14:paraId="1362D462" w14:textId="77777777" w:rsidR="00E865CF" w:rsidRPr="00E865CF" w:rsidRDefault="00E865CF" w:rsidP="00E865CF">
            <w:pPr>
              <w:shd w:val="clear" w:color="auto" w:fill="FFFFFF"/>
              <w:spacing w:before="100" w:beforeAutospacing="1" w:after="100" w:afterAutospacing="1" w:line="254" w:lineRule="auto"/>
              <w:jc w:val="center"/>
              <w:rPr>
                <w:rFonts w:eastAsia="Calibri" w:cs="Arial"/>
                <w:b/>
                <w:lang w:val="en" w:eastAsia="en-US"/>
              </w:rPr>
            </w:pPr>
            <w:r w:rsidRPr="00E865CF">
              <w:rPr>
                <w:rFonts w:eastAsia="Calibri" w:cs="Arial"/>
                <w:b/>
                <w:lang w:val="en" w:eastAsia="en-US"/>
              </w:rPr>
              <w:t>4</w:t>
            </w:r>
          </w:p>
        </w:tc>
        <w:tc>
          <w:tcPr>
            <w:tcW w:w="8788" w:type="dxa"/>
            <w:tcBorders>
              <w:top w:val="single" w:sz="4" w:space="0" w:color="auto"/>
              <w:left w:val="single" w:sz="4" w:space="0" w:color="auto"/>
              <w:bottom w:val="single" w:sz="4" w:space="0" w:color="auto"/>
              <w:right w:val="single" w:sz="4" w:space="0" w:color="auto"/>
            </w:tcBorders>
            <w:hideMark/>
          </w:tcPr>
          <w:p w14:paraId="517A69ED" w14:textId="77777777" w:rsidR="00E865CF" w:rsidRPr="00E865CF" w:rsidRDefault="00E865CF" w:rsidP="00E865CF">
            <w:pPr>
              <w:shd w:val="clear" w:color="auto" w:fill="FFFFFF"/>
              <w:spacing w:before="100" w:beforeAutospacing="1" w:after="100" w:afterAutospacing="1" w:line="254" w:lineRule="auto"/>
              <w:rPr>
                <w:rFonts w:eastAsia="Calibri" w:cs="Arial"/>
                <w:lang w:val="en" w:eastAsia="en-US"/>
              </w:rPr>
            </w:pPr>
            <w:r w:rsidRPr="00E865CF">
              <w:rPr>
                <w:rFonts w:eastAsia="Calibri" w:cs="Arial"/>
                <w:lang w:val="en" w:eastAsia="en-US"/>
              </w:rPr>
              <w:t>Immediate precursor raw materials-such as paper, plastic or alcohol-that are required and to be used for the manufacture of items in categories (1), (2) or (3);</w:t>
            </w:r>
          </w:p>
        </w:tc>
      </w:tr>
    </w:tbl>
    <w:p w14:paraId="5768F76C" w14:textId="77777777" w:rsidR="00B97E1A" w:rsidRDefault="00B97E1A" w:rsidP="00B97E1A">
      <w:pPr>
        <w:spacing w:after="160" w:line="254" w:lineRule="auto"/>
        <w:jc w:val="right"/>
        <w:rPr>
          <w:rFonts w:cs="Arial"/>
        </w:rPr>
      </w:pPr>
    </w:p>
    <w:p w14:paraId="70E8C6B1" w14:textId="77777777" w:rsidR="00B97E1A" w:rsidRDefault="00B97E1A" w:rsidP="00B97E1A">
      <w:pPr>
        <w:spacing w:after="160" w:line="254" w:lineRule="auto"/>
        <w:jc w:val="right"/>
        <w:rPr>
          <w:rFonts w:cs="Arial"/>
        </w:rPr>
      </w:pPr>
    </w:p>
    <w:p w14:paraId="2D1B7A0D" w14:textId="77777777" w:rsidR="00B97E1A" w:rsidRDefault="00B97E1A" w:rsidP="00B97E1A">
      <w:pPr>
        <w:spacing w:after="160" w:line="254" w:lineRule="auto"/>
        <w:jc w:val="right"/>
        <w:rPr>
          <w:rFonts w:cs="Arial"/>
        </w:rPr>
      </w:pPr>
      <w:r>
        <w:rPr>
          <w:rFonts w:cs="Arial"/>
        </w:rPr>
        <w:t>…/2</w:t>
      </w:r>
    </w:p>
    <w:p w14:paraId="1226010B" w14:textId="11E157CF" w:rsidR="00B97E1A" w:rsidRDefault="006072B7" w:rsidP="00B97E1A">
      <w:pPr>
        <w:rPr>
          <w:rFonts w:cs="Arial"/>
        </w:rPr>
      </w:pPr>
      <w:r>
        <w:rPr>
          <w:rFonts w:cs="Arial"/>
        </w:rPr>
        <w:lastRenderedPageBreak/>
        <w:t xml:space="preserve">M. </w:t>
      </w:r>
      <w:proofErr w:type="spellStart"/>
      <w:r>
        <w:rPr>
          <w:rFonts w:cs="Arial"/>
        </w:rPr>
        <w:t>Millian</w:t>
      </w:r>
      <w:proofErr w:type="spellEnd"/>
    </w:p>
    <w:p w14:paraId="5702BEF0" w14:textId="77777777" w:rsidR="00B97E1A" w:rsidRDefault="00B97E1A" w:rsidP="00B97E1A">
      <w:pPr>
        <w:rPr>
          <w:rFonts w:cs="Arial"/>
        </w:rPr>
      </w:pPr>
      <w:r>
        <w:rPr>
          <w:rFonts w:cs="Arial"/>
        </w:rPr>
        <w:t>Page 2</w:t>
      </w:r>
    </w:p>
    <w:p w14:paraId="1F63E304" w14:textId="77777777" w:rsidR="00B97E1A" w:rsidRDefault="00B97E1A" w:rsidP="004C4ED0">
      <w:pPr>
        <w:spacing w:after="160" w:line="254" w:lineRule="auto"/>
        <w:rPr>
          <w:rFonts w:eastAsia="Calibri" w:cs="Arial"/>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8788"/>
      </w:tblGrid>
      <w:tr w:rsidR="00E865CF" w:rsidRPr="00E865CF" w14:paraId="1195072F" w14:textId="77777777" w:rsidTr="00B97E1A">
        <w:tc>
          <w:tcPr>
            <w:tcW w:w="350" w:type="dxa"/>
            <w:tcBorders>
              <w:top w:val="single" w:sz="4" w:space="0" w:color="auto"/>
              <w:left w:val="single" w:sz="4" w:space="0" w:color="auto"/>
              <w:bottom w:val="single" w:sz="4" w:space="0" w:color="auto"/>
              <w:right w:val="single" w:sz="4" w:space="0" w:color="auto"/>
            </w:tcBorders>
            <w:hideMark/>
          </w:tcPr>
          <w:p w14:paraId="5608E486" w14:textId="77777777" w:rsidR="00E865CF" w:rsidRPr="00E865CF" w:rsidRDefault="00E865CF" w:rsidP="00E865CF">
            <w:pPr>
              <w:shd w:val="clear" w:color="auto" w:fill="FFFFFF"/>
              <w:spacing w:before="100" w:beforeAutospacing="1" w:after="100" w:afterAutospacing="1" w:line="254" w:lineRule="auto"/>
              <w:jc w:val="center"/>
              <w:rPr>
                <w:rFonts w:eastAsia="Calibri" w:cs="Arial"/>
                <w:b/>
                <w:lang w:val="en" w:eastAsia="en-US"/>
              </w:rPr>
            </w:pPr>
            <w:r w:rsidRPr="00E865CF">
              <w:rPr>
                <w:rFonts w:eastAsia="Calibri" w:cs="Arial"/>
                <w:b/>
                <w:lang w:val="en" w:eastAsia="en-US"/>
              </w:rPr>
              <w:t>5</w:t>
            </w:r>
          </w:p>
        </w:tc>
        <w:tc>
          <w:tcPr>
            <w:tcW w:w="8788" w:type="dxa"/>
            <w:tcBorders>
              <w:top w:val="single" w:sz="4" w:space="0" w:color="auto"/>
              <w:left w:val="single" w:sz="4" w:space="0" w:color="auto"/>
              <w:bottom w:val="single" w:sz="4" w:space="0" w:color="auto"/>
              <w:right w:val="single" w:sz="4" w:space="0" w:color="auto"/>
            </w:tcBorders>
            <w:hideMark/>
          </w:tcPr>
          <w:p w14:paraId="2E33BAE1" w14:textId="77777777" w:rsidR="00E865CF" w:rsidRPr="00E865CF" w:rsidRDefault="00E865CF" w:rsidP="00E865CF">
            <w:pPr>
              <w:shd w:val="clear" w:color="auto" w:fill="FFFFFF"/>
              <w:spacing w:before="100" w:beforeAutospacing="1" w:after="100" w:afterAutospacing="1" w:line="254" w:lineRule="auto"/>
              <w:rPr>
                <w:rFonts w:eastAsia="Calibri" w:cs="Arial"/>
                <w:lang w:val="en" w:eastAsia="en-US"/>
              </w:rPr>
            </w:pPr>
            <w:r w:rsidRPr="00E865CF">
              <w:rPr>
                <w:rFonts w:eastAsia="Calibri" w:cs="Arial"/>
                <w:lang w:val="en" w:eastAsia="en-US"/>
              </w:rPr>
              <w:t>Fuel;</w:t>
            </w:r>
          </w:p>
        </w:tc>
      </w:tr>
      <w:tr w:rsidR="00E865CF" w:rsidRPr="00E865CF" w14:paraId="12E3D0A5" w14:textId="77777777" w:rsidTr="00B97E1A">
        <w:trPr>
          <w:trHeight w:val="211"/>
        </w:trPr>
        <w:tc>
          <w:tcPr>
            <w:tcW w:w="350" w:type="dxa"/>
            <w:tcBorders>
              <w:top w:val="single" w:sz="4" w:space="0" w:color="auto"/>
              <w:left w:val="single" w:sz="4" w:space="0" w:color="auto"/>
              <w:bottom w:val="single" w:sz="4" w:space="0" w:color="auto"/>
              <w:right w:val="single" w:sz="4" w:space="0" w:color="auto"/>
            </w:tcBorders>
            <w:hideMark/>
          </w:tcPr>
          <w:p w14:paraId="1D414774" w14:textId="77777777" w:rsidR="00E865CF" w:rsidRPr="00E865CF" w:rsidRDefault="00E865CF" w:rsidP="00E865CF">
            <w:pPr>
              <w:shd w:val="clear" w:color="auto" w:fill="FFFFFF"/>
              <w:spacing w:before="100" w:beforeAutospacing="1" w:after="100" w:afterAutospacing="1" w:line="254" w:lineRule="auto"/>
              <w:jc w:val="center"/>
              <w:rPr>
                <w:rFonts w:eastAsia="Calibri" w:cs="Arial"/>
                <w:b/>
                <w:lang w:val="en" w:eastAsia="en-US"/>
              </w:rPr>
            </w:pPr>
            <w:r w:rsidRPr="00E865CF">
              <w:rPr>
                <w:rFonts w:eastAsia="Calibri" w:cs="Arial"/>
                <w:b/>
                <w:lang w:val="en" w:eastAsia="en-US"/>
              </w:rPr>
              <w:t>6</w:t>
            </w:r>
          </w:p>
        </w:tc>
        <w:tc>
          <w:tcPr>
            <w:tcW w:w="8788" w:type="dxa"/>
            <w:tcBorders>
              <w:top w:val="single" w:sz="4" w:space="0" w:color="auto"/>
              <w:left w:val="single" w:sz="4" w:space="0" w:color="auto"/>
              <w:bottom w:val="single" w:sz="4" w:space="0" w:color="auto"/>
              <w:right w:val="single" w:sz="4" w:space="0" w:color="auto"/>
            </w:tcBorders>
            <w:hideMark/>
          </w:tcPr>
          <w:p w14:paraId="6C5EFB83" w14:textId="77777777" w:rsidR="00E865CF" w:rsidRPr="00E865CF" w:rsidRDefault="00E865CF" w:rsidP="00E865CF">
            <w:pPr>
              <w:shd w:val="clear" w:color="auto" w:fill="FFFFFF"/>
              <w:spacing w:before="100" w:beforeAutospacing="1" w:after="100" w:afterAutospacing="1" w:line="254" w:lineRule="auto"/>
              <w:rPr>
                <w:rFonts w:eastAsia="Calibri" w:cs="Arial"/>
                <w:lang w:val="en" w:eastAsia="en-US"/>
              </w:rPr>
            </w:pPr>
            <w:r w:rsidRPr="00E865CF">
              <w:rPr>
                <w:rFonts w:eastAsia="Calibri" w:cs="Arial"/>
                <w:lang w:val="en" w:eastAsia="en-US"/>
              </w:rPr>
              <w:t xml:space="preserve">Equipment, supplies and persons necessary to establish and manage temporary housing, quarantine, and isolation facilities related to COVID-19; </w:t>
            </w:r>
          </w:p>
        </w:tc>
      </w:tr>
    </w:tbl>
    <w:p w14:paraId="48C80DC0" w14:textId="77777777" w:rsidR="00455D3F" w:rsidRDefault="00455D3F" w:rsidP="00E865CF">
      <w:pPr>
        <w:spacing w:after="160" w:line="254" w:lineRule="auto"/>
        <w:rPr>
          <w:rFonts w:eastAsia="Calibri" w:cs="Arial"/>
          <w:lang w:eastAsia="en-US"/>
        </w:rPr>
      </w:pPr>
    </w:p>
    <w:p w14:paraId="3DC4675A" w14:textId="77777777" w:rsidR="00E865CF" w:rsidRPr="00E865CF" w:rsidRDefault="00E865CF" w:rsidP="00E865CF">
      <w:pPr>
        <w:spacing w:after="160" w:line="254" w:lineRule="auto"/>
        <w:rPr>
          <w:rFonts w:eastAsia="Calibri" w:cs="Arial"/>
          <w:lang w:eastAsia="en-US"/>
        </w:rPr>
      </w:pPr>
      <w:r w:rsidRPr="00E865CF">
        <w:rPr>
          <w:rFonts w:eastAsia="Calibri" w:cs="Arial"/>
          <w:lang w:eastAsia="en-US"/>
        </w:rPr>
        <w:t>To assist farmers and agribusinesses, the Ministry of Transportation also plans to temporarily exempt the following commodities:</w:t>
      </w:r>
    </w:p>
    <w:p w14:paraId="32BDB10D" w14:textId="77777777" w:rsidR="00E865CF" w:rsidRPr="00E865CF" w:rsidRDefault="00E865CF" w:rsidP="00E865CF">
      <w:pPr>
        <w:numPr>
          <w:ilvl w:val="0"/>
          <w:numId w:val="4"/>
        </w:numPr>
        <w:spacing w:after="160" w:line="254" w:lineRule="auto"/>
        <w:contextualSpacing/>
        <w:rPr>
          <w:rFonts w:eastAsia="Calibri" w:cs="Arial"/>
          <w:lang w:eastAsia="en-US"/>
        </w:rPr>
      </w:pPr>
      <w:r w:rsidRPr="00E865CF">
        <w:rPr>
          <w:rFonts w:eastAsia="Calibri" w:cs="Arial"/>
          <w:lang w:eastAsia="en-US"/>
        </w:rPr>
        <w:t>Food;</w:t>
      </w:r>
    </w:p>
    <w:p w14:paraId="323E12E5" w14:textId="77777777" w:rsidR="00E865CF" w:rsidRPr="00E865CF" w:rsidRDefault="00E865CF" w:rsidP="00E865CF">
      <w:pPr>
        <w:numPr>
          <w:ilvl w:val="0"/>
          <w:numId w:val="4"/>
        </w:numPr>
        <w:spacing w:after="160" w:line="254" w:lineRule="auto"/>
        <w:contextualSpacing/>
        <w:rPr>
          <w:rFonts w:eastAsia="Calibri" w:cs="Arial"/>
          <w:lang w:eastAsia="en-US"/>
        </w:rPr>
      </w:pPr>
      <w:r w:rsidRPr="00E865CF">
        <w:rPr>
          <w:rFonts w:eastAsia="Calibri" w:cs="Arial"/>
          <w:lang w:eastAsia="en-US"/>
        </w:rPr>
        <w:t xml:space="preserve">Farm products; and </w:t>
      </w:r>
    </w:p>
    <w:p w14:paraId="1267A67F" w14:textId="77777777" w:rsidR="00E865CF" w:rsidRPr="00E865CF" w:rsidRDefault="00E865CF" w:rsidP="00E865CF">
      <w:pPr>
        <w:numPr>
          <w:ilvl w:val="0"/>
          <w:numId w:val="4"/>
        </w:numPr>
        <w:spacing w:after="160" w:line="254" w:lineRule="auto"/>
        <w:contextualSpacing/>
        <w:rPr>
          <w:rFonts w:eastAsia="Calibri" w:cs="Arial"/>
          <w:lang w:eastAsia="en-US"/>
        </w:rPr>
      </w:pPr>
      <w:r w:rsidRPr="00E865CF">
        <w:rPr>
          <w:rFonts w:eastAsia="Calibri" w:cs="Arial"/>
          <w:lang w:eastAsia="en-US"/>
        </w:rPr>
        <w:t xml:space="preserve">Products that support the production of farm products (e.g. seed, animal feed, fertilizer) </w:t>
      </w:r>
    </w:p>
    <w:bookmarkEnd w:id="1"/>
    <w:bookmarkEnd w:id="2"/>
    <w:p w14:paraId="2D6B1EAB" w14:textId="77777777" w:rsidR="00E865CF" w:rsidRPr="00E865CF" w:rsidRDefault="00E865CF" w:rsidP="00E865CF">
      <w:pPr>
        <w:spacing w:after="160" w:line="254" w:lineRule="auto"/>
        <w:rPr>
          <w:rFonts w:eastAsia="Calibri" w:cs="Arial"/>
          <w:lang w:eastAsia="en-US"/>
        </w:rPr>
      </w:pPr>
    </w:p>
    <w:p w14:paraId="0184595F" w14:textId="77777777" w:rsidR="00E865CF" w:rsidRPr="00E865CF" w:rsidRDefault="00E865CF" w:rsidP="00E865CF">
      <w:pPr>
        <w:spacing w:after="160" w:line="254" w:lineRule="auto"/>
        <w:rPr>
          <w:rFonts w:eastAsia="Calibri" w:cs="Arial"/>
          <w:lang w:eastAsia="en-US"/>
        </w:rPr>
      </w:pPr>
      <w:bookmarkStart w:id="3" w:name="_Hlk37834394"/>
      <w:r w:rsidRPr="00E865CF">
        <w:rPr>
          <w:rFonts w:eastAsia="Calibri" w:cs="Arial"/>
          <w:bCs/>
          <w:lang w:eastAsia="en-US"/>
        </w:rPr>
        <w:t xml:space="preserve">These measures will only be applicable to the portions of southern Ontario, defined by regions south of the </w:t>
      </w:r>
      <w:r w:rsidRPr="00E865CF">
        <w:rPr>
          <w:rFonts w:eastAsia="Calibri" w:cs="Arial"/>
          <w:lang w:eastAsia="en-US"/>
        </w:rPr>
        <w:t xml:space="preserve">Ontario frost penetration depth of 1.6 m which runs along a line extending from </w:t>
      </w:r>
      <w:proofErr w:type="spellStart"/>
      <w:r w:rsidRPr="00E865CF">
        <w:rPr>
          <w:rFonts w:eastAsia="Calibri" w:cs="Arial"/>
          <w:lang w:eastAsia="en-US"/>
        </w:rPr>
        <w:t>Penetanguishene</w:t>
      </w:r>
      <w:proofErr w:type="spellEnd"/>
      <w:r w:rsidRPr="00E865CF">
        <w:rPr>
          <w:rFonts w:eastAsia="Calibri" w:cs="Arial"/>
          <w:lang w:eastAsia="en-US"/>
        </w:rPr>
        <w:t>, through Lake Simcoe to Cornwall, including the following geographic areas:</w:t>
      </w:r>
      <w:bookmarkEnd w:id="3"/>
      <w:r w:rsidRPr="00E865CF">
        <w:rPr>
          <w:rFonts w:eastAsia="Calibri" w:cs="Arial"/>
          <w:lang w:eastAsia="en-US"/>
        </w:rPr>
        <w:br/>
      </w:r>
    </w:p>
    <w:p w14:paraId="4D653D6B" w14:textId="77777777" w:rsidR="00E865CF" w:rsidRPr="00E865CF" w:rsidRDefault="00E865CF" w:rsidP="00E865CF">
      <w:pPr>
        <w:numPr>
          <w:ilvl w:val="0"/>
          <w:numId w:val="5"/>
        </w:numPr>
        <w:spacing w:after="160" w:line="254" w:lineRule="auto"/>
        <w:contextualSpacing/>
        <w:rPr>
          <w:rFonts w:cs="Arial"/>
          <w:lang w:val="en-GB" w:eastAsia="en-US"/>
        </w:rPr>
      </w:pPr>
      <w:r w:rsidRPr="00E865CF">
        <w:rPr>
          <w:rFonts w:cs="Arial"/>
          <w:lang w:val="en-GB" w:eastAsia="en-US"/>
        </w:rPr>
        <w:t xml:space="preserve">The geographic areas of Brant, Bruce, Chatham-Kent, </w:t>
      </w:r>
      <w:proofErr w:type="spellStart"/>
      <w:r w:rsidRPr="00E865CF">
        <w:rPr>
          <w:rFonts w:cs="Arial"/>
          <w:lang w:val="en-GB" w:eastAsia="en-US"/>
        </w:rPr>
        <w:t>Dufferin</w:t>
      </w:r>
      <w:proofErr w:type="spellEnd"/>
      <w:r w:rsidRPr="00E865CF">
        <w:rPr>
          <w:rFonts w:cs="Arial"/>
          <w:lang w:val="en-GB" w:eastAsia="en-US"/>
        </w:rPr>
        <w:t xml:space="preserve">, Durham, Elgin, Essex, Grey, </w:t>
      </w:r>
      <w:proofErr w:type="spellStart"/>
      <w:r w:rsidRPr="00E865CF">
        <w:rPr>
          <w:rFonts w:cs="Arial"/>
          <w:lang w:val="en-GB" w:eastAsia="en-US"/>
        </w:rPr>
        <w:t>Haldimand</w:t>
      </w:r>
      <w:proofErr w:type="spellEnd"/>
      <w:r w:rsidRPr="00E865CF">
        <w:rPr>
          <w:rFonts w:cs="Arial"/>
          <w:lang w:val="en-GB" w:eastAsia="en-US"/>
        </w:rPr>
        <w:t xml:space="preserve">, </w:t>
      </w:r>
      <w:proofErr w:type="spellStart"/>
      <w:r w:rsidRPr="00E865CF">
        <w:rPr>
          <w:rFonts w:cs="Arial"/>
          <w:lang w:val="en-GB" w:eastAsia="en-US"/>
        </w:rPr>
        <w:t>Halton</w:t>
      </w:r>
      <w:proofErr w:type="spellEnd"/>
      <w:r w:rsidRPr="00E865CF">
        <w:rPr>
          <w:rFonts w:cs="Arial"/>
          <w:lang w:val="en-GB" w:eastAsia="en-US"/>
        </w:rPr>
        <w:t>, Hamilton, Huron, Lambton, Middlesex, Niagara, Norfolk, Northumberland, Oxford, Peel, Perth, Peterborough, Prince Edward, Simcoe, Toronto, Waterloo, Wellington or York.</w:t>
      </w:r>
    </w:p>
    <w:p w14:paraId="3FF21CA5" w14:textId="77777777" w:rsidR="00E865CF" w:rsidRPr="00E865CF" w:rsidRDefault="00E865CF" w:rsidP="00E865CF">
      <w:pPr>
        <w:spacing w:after="160" w:line="254" w:lineRule="auto"/>
        <w:rPr>
          <w:rFonts w:eastAsia="Calibri" w:cs="Arial"/>
          <w:lang w:eastAsia="en-US"/>
        </w:rPr>
      </w:pPr>
    </w:p>
    <w:p w14:paraId="4641C506" w14:textId="77777777" w:rsidR="00E865CF" w:rsidRPr="00E865CF" w:rsidRDefault="00E865CF" w:rsidP="00E865CF">
      <w:pPr>
        <w:numPr>
          <w:ilvl w:val="0"/>
          <w:numId w:val="5"/>
        </w:numPr>
        <w:spacing w:after="160" w:line="254" w:lineRule="auto"/>
        <w:contextualSpacing/>
        <w:rPr>
          <w:rFonts w:cs="Arial"/>
          <w:lang w:val="en-GB" w:eastAsia="en-US"/>
        </w:rPr>
      </w:pPr>
      <w:r w:rsidRPr="00E865CF">
        <w:rPr>
          <w:rFonts w:cs="Arial"/>
          <w:lang w:val="en-GB" w:eastAsia="en-US"/>
        </w:rPr>
        <w:t>The part of each of the following geographic areas that is south of that part of the King’s Highway known as No. 7:</w:t>
      </w:r>
    </w:p>
    <w:p w14:paraId="64306446" w14:textId="77777777" w:rsidR="00E865CF" w:rsidRPr="00E865CF" w:rsidRDefault="00E865CF" w:rsidP="00E865CF">
      <w:pPr>
        <w:spacing w:after="160" w:line="254" w:lineRule="auto"/>
        <w:rPr>
          <w:rFonts w:eastAsia="Calibri" w:cs="Arial"/>
          <w:lang w:eastAsia="en-US"/>
        </w:rPr>
      </w:pPr>
      <w:r w:rsidRPr="00E865CF">
        <w:rPr>
          <w:rFonts w:eastAsia="Calibri" w:cs="Arial"/>
          <w:lang w:eastAsia="en-US"/>
        </w:rPr>
        <w:tab/>
      </w:r>
      <w:proofErr w:type="spellStart"/>
      <w:r w:rsidRPr="00E865CF">
        <w:rPr>
          <w:rFonts w:eastAsia="Calibri" w:cs="Arial"/>
          <w:lang w:eastAsia="en-US"/>
        </w:rPr>
        <w:t>i</w:t>
      </w:r>
      <w:proofErr w:type="spellEnd"/>
      <w:r w:rsidRPr="00E865CF">
        <w:rPr>
          <w:rFonts w:eastAsia="Calibri" w:cs="Arial"/>
          <w:lang w:eastAsia="en-US"/>
        </w:rPr>
        <w:t>.</w:t>
      </w:r>
      <w:r w:rsidRPr="00E865CF">
        <w:rPr>
          <w:rFonts w:eastAsia="Calibri" w:cs="Arial"/>
          <w:lang w:eastAsia="en-US"/>
        </w:rPr>
        <w:tab/>
        <w:t>Frontenac.</w:t>
      </w:r>
    </w:p>
    <w:p w14:paraId="2F83BD41" w14:textId="77777777" w:rsidR="00E865CF" w:rsidRPr="00E865CF" w:rsidRDefault="00E865CF" w:rsidP="00E865CF">
      <w:pPr>
        <w:spacing w:after="160" w:line="254" w:lineRule="auto"/>
        <w:rPr>
          <w:rFonts w:eastAsia="Calibri" w:cs="Arial"/>
          <w:lang w:eastAsia="en-US"/>
        </w:rPr>
      </w:pPr>
      <w:r w:rsidRPr="00E865CF">
        <w:rPr>
          <w:rFonts w:eastAsia="Calibri" w:cs="Arial"/>
          <w:lang w:eastAsia="en-US"/>
        </w:rPr>
        <w:t xml:space="preserve"> </w:t>
      </w:r>
      <w:r w:rsidRPr="00E865CF">
        <w:rPr>
          <w:rFonts w:eastAsia="Calibri" w:cs="Arial"/>
          <w:lang w:eastAsia="en-US"/>
        </w:rPr>
        <w:tab/>
        <w:t>ii.</w:t>
      </w:r>
      <w:r w:rsidRPr="00E865CF">
        <w:rPr>
          <w:rFonts w:eastAsia="Calibri" w:cs="Arial"/>
          <w:lang w:eastAsia="en-US"/>
        </w:rPr>
        <w:tab/>
        <w:t>Hastings.</w:t>
      </w:r>
    </w:p>
    <w:p w14:paraId="6C0028B3" w14:textId="77777777" w:rsidR="00E865CF" w:rsidRPr="00E865CF" w:rsidRDefault="00E865CF" w:rsidP="00E865CF">
      <w:pPr>
        <w:spacing w:after="160" w:line="254" w:lineRule="auto"/>
        <w:rPr>
          <w:rFonts w:eastAsia="Calibri" w:cs="Arial"/>
          <w:lang w:eastAsia="en-US"/>
        </w:rPr>
      </w:pPr>
      <w:r w:rsidRPr="00E865CF">
        <w:rPr>
          <w:rFonts w:eastAsia="Calibri" w:cs="Arial"/>
          <w:lang w:eastAsia="en-US"/>
        </w:rPr>
        <w:tab/>
        <w:t>iii.</w:t>
      </w:r>
      <w:r w:rsidRPr="00E865CF">
        <w:rPr>
          <w:rFonts w:eastAsia="Calibri" w:cs="Arial"/>
          <w:lang w:eastAsia="en-US"/>
        </w:rPr>
        <w:tab/>
        <w:t>Kawartha Lakes.</w:t>
      </w:r>
    </w:p>
    <w:p w14:paraId="5D263CCF" w14:textId="77777777" w:rsidR="00E865CF" w:rsidRPr="00E865CF" w:rsidRDefault="00E865CF" w:rsidP="00E865CF">
      <w:pPr>
        <w:spacing w:after="160" w:line="254" w:lineRule="auto"/>
        <w:rPr>
          <w:rFonts w:eastAsia="Calibri" w:cs="Arial"/>
          <w:lang w:eastAsia="en-US"/>
        </w:rPr>
      </w:pPr>
      <w:r w:rsidRPr="00E865CF">
        <w:rPr>
          <w:rFonts w:eastAsia="Calibri" w:cs="Arial"/>
          <w:lang w:eastAsia="en-US"/>
        </w:rPr>
        <w:tab/>
        <w:t>iv.</w:t>
      </w:r>
      <w:r w:rsidRPr="00E865CF">
        <w:rPr>
          <w:rFonts w:eastAsia="Calibri" w:cs="Arial"/>
          <w:lang w:eastAsia="en-US"/>
        </w:rPr>
        <w:tab/>
        <w:t>Lennox and Addington.</w:t>
      </w:r>
    </w:p>
    <w:p w14:paraId="1EF7ACB0" w14:textId="77777777" w:rsidR="00E865CF" w:rsidRPr="00E865CF" w:rsidRDefault="00E865CF" w:rsidP="00E865CF">
      <w:pPr>
        <w:spacing w:after="160" w:line="254" w:lineRule="auto"/>
        <w:rPr>
          <w:rFonts w:eastAsia="Calibri" w:cs="Arial"/>
          <w:lang w:eastAsia="en-US"/>
        </w:rPr>
      </w:pPr>
    </w:p>
    <w:p w14:paraId="1EA8AD76" w14:textId="77777777" w:rsidR="00E865CF" w:rsidRPr="00E865CF" w:rsidRDefault="00E865CF" w:rsidP="00E865CF">
      <w:pPr>
        <w:numPr>
          <w:ilvl w:val="0"/>
          <w:numId w:val="5"/>
        </w:numPr>
        <w:spacing w:after="160" w:line="254" w:lineRule="auto"/>
        <w:contextualSpacing/>
        <w:rPr>
          <w:rFonts w:cs="Arial"/>
          <w:lang w:val="en-GB" w:eastAsia="en-US"/>
        </w:rPr>
      </w:pPr>
      <w:r w:rsidRPr="00E865CF">
        <w:rPr>
          <w:rFonts w:cs="Arial"/>
          <w:lang w:val="en-GB" w:eastAsia="en-US"/>
        </w:rPr>
        <w:t>The part of the geographic area of Leeds and Grenville that is within the City of Brockville or that is within one of the following townships:</w:t>
      </w:r>
    </w:p>
    <w:p w14:paraId="48135352" w14:textId="77777777" w:rsidR="00E865CF" w:rsidRPr="00E865CF" w:rsidRDefault="00E865CF" w:rsidP="00E865CF">
      <w:pPr>
        <w:spacing w:after="160" w:line="254" w:lineRule="auto"/>
        <w:rPr>
          <w:rFonts w:eastAsia="Calibri" w:cs="Arial"/>
          <w:lang w:eastAsia="en-US"/>
        </w:rPr>
      </w:pPr>
      <w:r w:rsidRPr="00E865CF">
        <w:rPr>
          <w:rFonts w:eastAsia="Calibri" w:cs="Arial"/>
          <w:lang w:eastAsia="en-US"/>
        </w:rPr>
        <w:tab/>
      </w:r>
      <w:proofErr w:type="spellStart"/>
      <w:r w:rsidRPr="00E865CF">
        <w:rPr>
          <w:rFonts w:eastAsia="Calibri" w:cs="Arial"/>
          <w:lang w:eastAsia="en-US"/>
        </w:rPr>
        <w:t>i</w:t>
      </w:r>
      <w:proofErr w:type="spellEnd"/>
      <w:r w:rsidRPr="00E865CF">
        <w:rPr>
          <w:rFonts w:eastAsia="Calibri" w:cs="Arial"/>
          <w:lang w:eastAsia="en-US"/>
        </w:rPr>
        <w:t>.</w:t>
      </w:r>
      <w:r w:rsidRPr="00E865CF">
        <w:rPr>
          <w:rFonts w:eastAsia="Calibri" w:cs="Arial"/>
          <w:lang w:eastAsia="en-US"/>
        </w:rPr>
        <w:tab/>
        <w:t xml:space="preserve">Athens. </w:t>
      </w:r>
    </w:p>
    <w:p w14:paraId="28704742" w14:textId="77777777" w:rsidR="00E865CF" w:rsidRPr="00E865CF" w:rsidRDefault="00E865CF" w:rsidP="00E865CF">
      <w:pPr>
        <w:spacing w:after="160" w:line="254" w:lineRule="auto"/>
        <w:rPr>
          <w:rFonts w:eastAsia="Calibri" w:cs="Arial"/>
          <w:lang w:eastAsia="en-US"/>
        </w:rPr>
      </w:pPr>
      <w:r w:rsidRPr="00E865CF">
        <w:rPr>
          <w:rFonts w:eastAsia="Calibri" w:cs="Arial"/>
          <w:lang w:eastAsia="en-US"/>
        </w:rPr>
        <w:tab/>
        <w:t>ii.</w:t>
      </w:r>
      <w:r w:rsidRPr="00E865CF">
        <w:rPr>
          <w:rFonts w:eastAsia="Calibri" w:cs="Arial"/>
          <w:lang w:eastAsia="en-US"/>
        </w:rPr>
        <w:tab/>
        <w:t>Elizabethtown-</w:t>
      </w:r>
      <w:proofErr w:type="spellStart"/>
      <w:r w:rsidRPr="00E865CF">
        <w:rPr>
          <w:rFonts w:eastAsia="Calibri" w:cs="Arial"/>
          <w:lang w:eastAsia="en-US"/>
        </w:rPr>
        <w:t>Kitley</w:t>
      </w:r>
      <w:proofErr w:type="spellEnd"/>
      <w:r w:rsidRPr="00E865CF">
        <w:rPr>
          <w:rFonts w:eastAsia="Calibri" w:cs="Arial"/>
          <w:lang w:eastAsia="en-US"/>
        </w:rPr>
        <w:t>.</w:t>
      </w:r>
    </w:p>
    <w:p w14:paraId="766A79FA" w14:textId="77777777" w:rsidR="00E865CF" w:rsidRPr="00E865CF" w:rsidRDefault="00E865CF" w:rsidP="00E865CF">
      <w:pPr>
        <w:spacing w:after="160" w:line="254" w:lineRule="auto"/>
        <w:rPr>
          <w:rFonts w:eastAsia="Calibri" w:cs="Arial"/>
          <w:lang w:eastAsia="en-US"/>
        </w:rPr>
      </w:pPr>
      <w:r w:rsidRPr="00E865CF">
        <w:rPr>
          <w:rFonts w:eastAsia="Calibri" w:cs="Arial"/>
          <w:lang w:eastAsia="en-US"/>
        </w:rPr>
        <w:tab/>
        <w:t>iii.</w:t>
      </w:r>
      <w:r w:rsidRPr="00E865CF">
        <w:rPr>
          <w:rFonts w:eastAsia="Calibri" w:cs="Arial"/>
          <w:lang w:eastAsia="en-US"/>
        </w:rPr>
        <w:tab/>
        <w:t xml:space="preserve">Front of Yonge. </w:t>
      </w:r>
    </w:p>
    <w:p w14:paraId="6DD66534" w14:textId="77777777" w:rsidR="00E865CF" w:rsidRDefault="00E865CF" w:rsidP="00E865CF">
      <w:pPr>
        <w:spacing w:after="160" w:line="254" w:lineRule="auto"/>
        <w:rPr>
          <w:rFonts w:eastAsia="Calibri" w:cs="Arial"/>
          <w:lang w:eastAsia="en-US"/>
        </w:rPr>
      </w:pPr>
      <w:r w:rsidRPr="00E865CF">
        <w:rPr>
          <w:rFonts w:eastAsia="Calibri" w:cs="Arial"/>
          <w:lang w:eastAsia="en-US"/>
        </w:rPr>
        <w:tab/>
        <w:t>iv.</w:t>
      </w:r>
      <w:r w:rsidRPr="00E865CF">
        <w:rPr>
          <w:rFonts w:eastAsia="Calibri" w:cs="Arial"/>
          <w:lang w:eastAsia="en-US"/>
        </w:rPr>
        <w:tab/>
        <w:t>Leeds and the Thousand Islands.</w:t>
      </w:r>
    </w:p>
    <w:p w14:paraId="54F55F9F" w14:textId="77777777" w:rsidR="004C4ED0" w:rsidRDefault="004C4ED0" w:rsidP="004C4ED0">
      <w:pPr>
        <w:spacing w:after="160" w:line="254" w:lineRule="auto"/>
        <w:jc w:val="right"/>
        <w:rPr>
          <w:rFonts w:eastAsia="Calibri" w:cs="Arial"/>
          <w:lang w:eastAsia="en-US"/>
        </w:rPr>
      </w:pPr>
      <w:r>
        <w:rPr>
          <w:rFonts w:cs="Arial"/>
        </w:rPr>
        <w:t>…/3</w:t>
      </w:r>
    </w:p>
    <w:p w14:paraId="6462279C" w14:textId="74C60099" w:rsidR="004C4ED0" w:rsidRDefault="006072B7" w:rsidP="004C4ED0">
      <w:pPr>
        <w:rPr>
          <w:rFonts w:cs="Arial"/>
        </w:rPr>
      </w:pPr>
      <w:r>
        <w:rPr>
          <w:rFonts w:cs="Arial"/>
        </w:rPr>
        <w:lastRenderedPageBreak/>
        <w:t xml:space="preserve">M. </w:t>
      </w:r>
      <w:proofErr w:type="spellStart"/>
      <w:r>
        <w:rPr>
          <w:rFonts w:cs="Arial"/>
        </w:rPr>
        <w:t>Millian</w:t>
      </w:r>
      <w:proofErr w:type="spellEnd"/>
    </w:p>
    <w:p w14:paraId="24966523" w14:textId="77777777" w:rsidR="004C4ED0" w:rsidRDefault="004C4ED0" w:rsidP="004C4ED0">
      <w:pPr>
        <w:rPr>
          <w:rFonts w:cs="Arial"/>
        </w:rPr>
      </w:pPr>
      <w:r>
        <w:rPr>
          <w:rFonts w:cs="Arial"/>
        </w:rPr>
        <w:t>Page 3</w:t>
      </w:r>
    </w:p>
    <w:p w14:paraId="38B2C4E9" w14:textId="77777777" w:rsidR="004C4ED0" w:rsidRPr="00E865CF" w:rsidRDefault="004C4ED0" w:rsidP="00E865CF">
      <w:pPr>
        <w:spacing w:after="160" w:line="254" w:lineRule="auto"/>
        <w:rPr>
          <w:rFonts w:eastAsia="Calibri" w:cs="Arial"/>
          <w:lang w:eastAsia="en-US"/>
        </w:rPr>
      </w:pPr>
    </w:p>
    <w:p w14:paraId="3D38E647" w14:textId="77777777" w:rsidR="00E865CF" w:rsidRPr="00E865CF" w:rsidRDefault="00E865CF" w:rsidP="00E865CF">
      <w:pPr>
        <w:spacing w:after="160" w:line="254" w:lineRule="auto"/>
        <w:rPr>
          <w:rFonts w:eastAsia="Calibri" w:cs="Arial"/>
          <w:lang w:eastAsia="en-US"/>
        </w:rPr>
      </w:pPr>
      <w:r w:rsidRPr="00E865CF">
        <w:rPr>
          <w:rFonts w:eastAsia="Calibri" w:cs="Arial"/>
          <w:lang w:eastAsia="en-US"/>
        </w:rPr>
        <w:t xml:space="preserve">As you are aware, the Reduced Load Period allows the local road authority to implement Section 122 of the </w:t>
      </w:r>
      <w:r w:rsidRPr="00E865CF">
        <w:rPr>
          <w:rFonts w:eastAsia="Calibri" w:cs="Arial"/>
          <w:i/>
          <w:lang w:eastAsia="en-US"/>
        </w:rPr>
        <w:t>Highway Traffic Act</w:t>
      </w:r>
      <w:r w:rsidRPr="00E865CF">
        <w:rPr>
          <w:rFonts w:eastAsia="Calibri" w:cs="Arial"/>
          <w:lang w:eastAsia="en-US"/>
        </w:rPr>
        <w:t>, via local bylaws, to protect pavement infrastructure during the spring thaw period.</w:t>
      </w:r>
    </w:p>
    <w:p w14:paraId="4AE6FE25" w14:textId="77777777" w:rsidR="00E865CF" w:rsidRPr="00E865CF" w:rsidRDefault="00E865CF" w:rsidP="00E865CF">
      <w:pPr>
        <w:autoSpaceDE w:val="0"/>
        <w:autoSpaceDN w:val="0"/>
        <w:spacing w:after="160" w:line="254" w:lineRule="auto"/>
        <w:rPr>
          <w:rFonts w:eastAsia="Calibri" w:cs="Arial"/>
          <w:lang w:eastAsia="en-US"/>
        </w:rPr>
      </w:pPr>
      <w:r w:rsidRPr="00E865CF">
        <w:rPr>
          <w:rFonts w:eastAsia="Calibri" w:cs="Arial"/>
          <w:lang w:eastAsia="en-US"/>
        </w:rPr>
        <w:t xml:space="preserve">The ministry is always open and willing to consider ideas to reduce the burden for Ontario businesses while maintaining road safety. This is a temporary regulation in response to the COVID-19 outbreak, in effect until June 30, 2020. </w:t>
      </w:r>
    </w:p>
    <w:p w14:paraId="1AB0AECE" w14:textId="77777777" w:rsidR="00E865CF" w:rsidRPr="00E865CF" w:rsidRDefault="00E865CF" w:rsidP="00E865CF">
      <w:pPr>
        <w:spacing w:after="160" w:line="254" w:lineRule="auto"/>
        <w:rPr>
          <w:rFonts w:eastAsia="Calibri" w:cs="Arial"/>
          <w:lang w:eastAsia="en-US"/>
        </w:rPr>
      </w:pPr>
      <w:r w:rsidRPr="00E865CF">
        <w:rPr>
          <w:rFonts w:eastAsia="Calibri" w:cs="Arial"/>
          <w:lang w:eastAsia="en-US"/>
        </w:rPr>
        <w:t xml:space="preserve">Our food supply chain is one of the strongest in the world, and our government will continue to work with municipalities, the trucking industry, agricultural sector and retailers to ensure the people of Ontario have access to the supplies they need. </w:t>
      </w:r>
    </w:p>
    <w:p w14:paraId="072ED4C1" w14:textId="77777777" w:rsidR="00E865CF" w:rsidRPr="00E865CF" w:rsidRDefault="00E865CF" w:rsidP="00E865CF">
      <w:pPr>
        <w:spacing w:after="160" w:line="254" w:lineRule="auto"/>
        <w:rPr>
          <w:rFonts w:eastAsia="Calibri" w:cs="Arial"/>
          <w:lang w:eastAsia="en-US"/>
        </w:rPr>
      </w:pPr>
      <w:r w:rsidRPr="00E865CF">
        <w:rPr>
          <w:rFonts w:eastAsia="Calibri" w:cs="Arial"/>
          <w:lang w:eastAsia="en-US"/>
        </w:rPr>
        <w:t>Thank you for your understanding and support.</w:t>
      </w:r>
    </w:p>
    <w:p w14:paraId="2AA4A145" w14:textId="77777777" w:rsidR="00E865CF" w:rsidRPr="00E865CF" w:rsidRDefault="00E865CF" w:rsidP="00E865CF">
      <w:pPr>
        <w:rPr>
          <w:rFonts w:eastAsia="Calibri" w:cs="Arial"/>
          <w:lang w:eastAsia="en-US"/>
        </w:rPr>
      </w:pPr>
      <w:r w:rsidRPr="00E865CF">
        <w:rPr>
          <w:rFonts w:eastAsia="Calibri" w:cs="Arial"/>
          <w:lang w:eastAsia="en-US"/>
        </w:rPr>
        <w:t>Sincerely,</w:t>
      </w:r>
    </w:p>
    <w:p w14:paraId="08CB8D8A" w14:textId="047F7370" w:rsidR="00E865CF" w:rsidRDefault="00E865CF" w:rsidP="00E865CF">
      <w:pPr>
        <w:rPr>
          <w:rFonts w:eastAsia="Calibri" w:cs="Arial"/>
          <w:lang w:eastAsia="en-US"/>
        </w:rPr>
      </w:pPr>
    </w:p>
    <w:p w14:paraId="287C36E0" w14:textId="77777777" w:rsidR="00C8375D" w:rsidRPr="00E865CF" w:rsidRDefault="00C8375D" w:rsidP="00E865CF">
      <w:pPr>
        <w:rPr>
          <w:rFonts w:eastAsia="Calibri" w:cs="Arial"/>
          <w:lang w:eastAsia="en-US"/>
        </w:rPr>
      </w:pPr>
    </w:p>
    <w:p w14:paraId="0401A6D3" w14:textId="7EEB6DFE" w:rsidR="00E865CF" w:rsidRPr="00F23CBF" w:rsidRDefault="00C8375D" w:rsidP="00E865CF">
      <w:pPr>
        <w:rPr>
          <w:rFonts w:eastAsia="Calibri" w:cs="Arial"/>
          <w:b/>
          <w:i/>
          <w:lang w:eastAsia="en-US"/>
        </w:rPr>
      </w:pPr>
      <w:r w:rsidRPr="00F23CBF">
        <w:rPr>
          <w:rFonts w:eastAsia="Calibri" w:cs="Arial"/>
          <w:b/>
          <w:i/>
          <w:lang w:eastAsia="en-US"/>
        </w:rPr>
        <w:t>Original Signed by</w:t>
      </w:r>
    </w:p>
    <w:p w14:paraId="11DA7321" w14:textId="77777777" w:rsidR="00C8375D" w:rsidRPr="00E865CF" w:rsidRDefault="00C8375D" w:rsidP="00E865CF">
      <w:pPr>
        <w:rPr>
          <w:rFonts w:eastAsia="Calibri" w:cs="Arial"/>
          <w:lang w:eastAsia="en-US"/>
        </w:rPr>
      </w:pPr>
    </w:p>
    <w:p w14:paraId="04C16D35" w14:textId="77777777" w:rsidR="00E865CF" w:rsidRPr="00E865CF" w:rsidRDefault="00E865CF" w:rsidP="00E865CF">
      <w:pPr>
        <w:rPr>
          <w:rFonts w:eastAsia="Calibri" w:cs="Arial"/>
          <w:lang w:eastAsia="en-US"/>
        </w:rPr>
      </w:pPr>
      <w:r w:rsidRPr="00E865CF">
        <w:rPr>
          <w:rFonts w:eastAsia="Calibri" w:cs="Arial"/>
          <w:lang w:eastAsia="en-US"/>
        </w:rPr>
        <w:t>Andrew Chase</w:t>
      </w:r>
    </w:p>
    <w:p w14:paraId="0B87412F" w14:textId="40AB50BF" w:rsidR="00E865CF" w:rsidRDefault="00E865CF" w:rsidP="00E865CF">
      <w:pPr>
        <w:rPr>
          <w:rFonts w:eastAsia="Calibri" w:cs="Arial"/>
          <w:lang w:eastAsia="en-US"/>
        </w:rPr>
      </w:pPr>
      <w:r w:rsidRPr="00E865CF">
        <w:rPr>
          <w:rFonts w:eastAsia="Calibri" w:cs="Arial"/>
          <w:lang w:eastAsia="en-US"/>
        </w:rPr>
        <w:t>Director</w:t>
      </w:r>
    </w:p>
    <w:p w14:paraId="0745759A" w14:textId="2544065D" w:rsidR="009A2DEF" w:rsidRPr="00E865CF" w:rsidRDefault="009A2DEF" w:rsidP="00E865CF">
      <w:pPr>
        <w:rPr>
          <w:rFonts w:eastAsia="Calibri" w:cs="Arial"/>
          <w:lang w:eastAsia="en-US"/>
        </w:rPr>
      </w:pPr>
      <w:r>
        <w:rPr>
          <w:rFonts w:eastAsia="Calibri" w:cs="Arial"/>
          <w:lang w:eastAsia="en-US"/>
        </w:rPr>
        <w:t>Carrier Safety and Enforcement Branch</w:t>
      </w:r>
    </w:p>
    <w:p w14:paraId="5EDC51A6" w14:textId="77777777" w:rsidR="00E865CF" w:rsidRPr="00E865CF" w:rsidRDefault="00E865CF" w:rsidP="00E865CF">
      <w:pPr>
        <w:spacing w:after="160" w:line="254" w:lineRule="auto"/>
        <w:rPr>
          <w:rFonts w:eastAsia="Calibri" w:cs="Arial"/>
          <w:color w:val="000000"/>
          <w:lang w:eastAsia="en-US"/>
        </w:rPr>
      </w:pPr>
    </w:p>
    <w:sectPr w:rsidR="00E865CF" w:rsidRPr="00E865CF" w:rsidSect="002818A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E0A5E" w14:textId="77777777" w:rsidR="00D414E3" w:rsidRDefault="00D414E3">
      <w:r>
        <w:separator/>
      </w:r>
    </w:p>
  </w:endnote>
  <w:endnote w:type="continuationSeparator" w:id="0">
    <w:p w14:paraId="146EFA94" w14:textId="77777777" w:rsidR="00D414E3" w:rsidRDefault="00D4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79B6" w14:textId="77777777" w:rsidR="00123C24" w:rsidRDefault="00123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61BAA" w14:textId="77777777" w:rsidR="00123C24" w:rsidRDefault="00123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BECF" w14:textId="77777777" w:rsidR="00123C24" w:rsidRDefault="00123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E1FA1" w14:textId="77777777" w:rsidR="00D414E3" w:rsidRDefault="00D414E3">
      <w:r>
        <w:separator/>
      </w:r>
    </w:p>
  </w:footnote>
  <w:footnote w:type="continuationSeparator" w:id="0">
    <w:p w14:paraId="4E12C852" w14:textId="77777777" w:rsidR="00D414E3" w:rsidRDefault="00D4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2D51" w14:textId="77777777" w:rsidR="00123C24" w:rsidRDefault="00123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225F" w14:textId="77777777" w:rsidR="00123C24" w:rsidRDefault="00123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38C64" w14:textId="77777777" w:rsidR="00123C24" w:rsidRDefault="00123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AF87D76"/>
    <w:lvl w:ilvl="0">
      <w:numFmt w:val="bullet"/>
      <w:lvlText w:val="*"/>
      <w:lvlJc w:val="left"/>
    </w:lvl>
  </w:abstractNum>
  <w:abstractNum w:abstractNumId="1" w15:restartNumberingAfterBreak="0">
    <w:nsid w:val="00601324"/>
    <w:multiLevelType w:val="hybridMultilevel"/>
    <w:tmpl w:val="CC86A476"/>
    <w:lvl w:ilvl="0" w:tplc="A7A8758E">
      <w:start w:val="1"/>
      <w:numFmt w:val="decimal"/>
      <w:lvlText w:val="%1."/>
      <w:lvlJc w:val="left"/>
      <w:pPr>
        <w:ind w:left="720" w:hanging="72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15:restartNumberingAfterBreak="0">
    <w:nsid w:val="007664CF"/>
    <w:multiLevelType w:val="hybridMultilevel"/>
    <w:tmpl w:val="DE1A2B66"/>
    <w:lvl w:ilvl="0" w:tplc="A730721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0513792"/>
    <w:multiLevelType w:val="hybridMultilevel"/>
    <w:tmpl w:val="20D6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7E067C"/>
    <w:multiLevelType w:val="hybridMultilevel"/>
    <w:tmpl w:val="83B099AE"/>
    <w:lvl w:ilvl="0" w:tplc="6216486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31"/>
    <w:rsid w:val="00062431"/>
    <w:rsid w:val="00073AC6"/>
    <w:rsid w:val="000C6F1C"/>
    <w:rsid w:val="000F2165"/>
    <w:rsid w:val="00113B99"/>
    <w:rsid w:val="00123C24"/>
    <w:rsid w:val="0017174B"/>
    <w:rsid w:val="001B7F95"/>
    <w:rsid w:val="00207418"/>
    <w:rsid w:val="0021083D"/>
    <w:rsid w:val="00214A23"/>
    <w:rsid w:val="002163BB"/>
    <w:rsid w:val="002247B1"/>
    <w:rsid w:val="0025722F"/>
    <w:rsid w:val="00270DAA"/>
    <w:rsid w:val="00273CEC"/>
    <w:rsid w:val="002818AD"/>
    <w:rsid w:val="00291560"/>
    <w:rsid w:val="002C37EB"/>
    <w:rsid w:val="002C3A68"/>
    <w:rsid w:val="002E461B"/>
    <w:rsid w:val="00315A69"/>
    <w:rsid w:val="00322412"/>
    <w:rsid w:val="003C465B"/>
    <w:rsid w:val="003C6E9D"/>
    <w:rsid w:val="003E17D4"/>
    <w:rsid w:val="00403C34"/>
    <w:rsid w:val="004253B1"/>
    <w:rsid w:val="00455D3F"/>
    <w:rsid w:val="004C4ED0"/>
    <w:rsid w:val="005651F1"/>
    <w:rsid w:val="005B20FE"/>
    <w:rsid w:val="005B5FDF"/>
    <w:rsid w:val="006072B7"/>
    <w:rsid w:val="0064071B"/>
    <w:rsid w:val="0064259F"/>
    <w:rsid w:val="006523B9"/>
    <w:rsid w:val="00677F0B"/>
    <w:rsid w:val="00696AFA"/>
    <w:rsid w:val="00697610"/>
    <w:rsid w:val="006B3935"/>
    <w:rsid w:val="006E7B17"/>
    <w:rsid w:val="00774011"/>
    <w:rsid w:val="008038C6"/>
    <w:rsid w:val="00810426"/>
    <w:rsid w:val="00817643"/>
    <w:rsid w:val="008C5A6C"/>
    <w:rsid w:val="00911D69"/>
    <w:rsid w:val="00924F46"/>
    <w:rsid w:val="00935EAC"/>
    <w:rsid w:val="009A2DEF"/>
    <w:rsid w:val="009B2351"/>
    <w:rsid w:val="009C6C10"/>
    <w:rsid w:val="00A41505"/>
    <w:rsid w:val="00A861FB"/>
    <w:rsid w:val="00AB4649"/>
    <w:rsid w:val="00AC0385"/>
    <w:rsid w:val="00AD51A6"/>
    <w:rsid w:val="00AE652B"/>
    <w:rsid w:val="00AE7DFA"/>
    <w:rsid w:val="00AF3A4B"/>
    <w:rsid w:val="00B1018F"/>
    <w:rsid w:val="00B56E37"/>
    <w:rsid w:val="00B97E1A"/>
    <w:rsid w:val="00BA20E4"/>
    <w:rsid w:val="00C07AB3"/>
    <w:rsid w:val="00C75411"/>
    <w:rsid w:val="00C83649"/>
    <w:rsid w:val="00C8375D"/>
    <w:rsid w:val="00CB042D"/>
    <w:rsid w:val="00CB435D"/>
    <w:rsid w:val="00D35435"/>
    <w:rsid w:val="00D414E3"/>
    <w:rsid w:val="00D70F07"/>
    <w:rsid w:val="00D72787"/>
    <w:rsid w:val="00D727A7"/>
    <w:rsid w:val="00DA29F0"/>
    <w:rsid w:val="00DF2B85"/>
    <w:rsid w:val="00E159EF"/>
    <w:rsid w:val="00E64F55"/>
    <w:rsid w:val="00E67114"/>
    <w:rsid w:val="00E7591C"/>
    <w:rsid w:val="00E865CF"/>
    <w:rsid w:val="00EC1BC6"/>
    <w:rsid w:val="00F05D96"/>
    <w:rsid w:val="00F12D8B"/>
    <w:rsid w:val="00F23CBF"/>
    <w:rsid w:val="00F3208B"/>
    <w:rsid w:val="00F37484"/>
    <w:rsid w:val="00F702A0"/>
    <w:rsid w:val="00FB3F81"/>
    <w:rsid w:val="00FF75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2EE05D7C"/>
  <w15:docId w15:val="{3560A2C5-BB6E-4E1D-A2CE-C89AF026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5D"/>
    <w:rPr>
      <w:sz w:val="24"/>
      <w:szCs w:val="24"/>
    </w:rPr>
  </w:style>
  <w:style w:type="paragraph" w:styleId="Heading1">
    <w:name w:val="heading 1"/>
    <w:basedOn w:val="Normal"/>
    <w:next w:val="Normal"/>
    <w:qFormat/>
    <w:rsid w:val="00CB435D"/>
    <w:pPr>
      <w:keepNext/>
      <w:spacing w:before="180"/>
      <w:ind w:left="14"/>
      <w:outlineLvl w:val="0"/>
    </w:pPr>
    <w:rPr>
      <w:b/>
      <w:sz w:val="1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435D"/>
    <w:pPr>
      <w:tabs>
        <w:tab w:val="center" w:pos="4320"/>
        <w:tab w:val="right" w:pos="8640"/>
      </w:tabs>
    </w:pPr>
  </w:style>
  <w:style w:type="paragraph" w:styleId="Footer">
    <w:name w:val="footer"/>
    <w:basedOn w:val="Normal"/>
    <w:rsid w:val="00CB435D"/>
    <w:pPr>
      <w:tabs>
        <w:tab w:val="center" w:pos="4320"/>
        <w:tab w:val="right" w:pos="8640"/>
      </w:tabs>
    </w:pPr>
  </w:style>
  <w:style w:type="paragraph" w:styleId="PlainText">
    <w:name w:val="Plain Text"/>
    <w:basedOn w:val="Normal"/>
    <w:rsid w:val="00CB435D"/>
    <w:rPr>
      <w:rFonts w:ascii="Courier New" w:hAnsi="Courier New" w:cs="Courier New"/>
      <w:sz w:val="20"/>
      <w:szCs w:val="20"/>
    </w:rPr>
  </w:style>
  <w:style w:type="paragraph" w:styleId="BalloonText">
    <w:name w:val="Balloon Text"/>
    <w:basedOn w:val="Normal"/>
    <w:semiHidden/>
    <w:rsid w:val="00CB435D"/>
    <w:rPr>
      <w:rFonts w:ascii="Tahoma" w:hAnsi="Tahoma" w:cs="Tahoma"/>
      <w:sz w:val="16"/>
      <w:szCs w:val="16"/>
    </w:rPr>
  </w:style>
  <w:style w:type="character" w:customStyle="1" w:styleId="glintzca">
    <w:name w:val="glintzca"/>
    <w:semiHidden/>
    <w:rsid w:val="009B2351"/>
    <w:rPr>
      <w:rFonts w:ascii="Arial" w:hAnsi="Arial" w:cs="Arial"/>
      <w:color w:val="auto"/>
      <w:sz w:val="20"/>
      <w:szCs w:val="20"/>
    </w:rPr>
  </w:style>
  <w:style w:type="character" w:styleId="Hyperlink">
    <w:name w:val="Hyperlink"/>
    <w:rsid w:val="00CB435D"/>
    <w:rPr>
      <w:color w:val="0000FF"/>
      <w:u w:val="single"/>
    </w:rPr>
  </w:style>
  <w:style w:type="paragraph" w:customStyle="1" w:styleId="Default">
    <w:name w:val="Default"/>
    <w:rsid w:val="00A4150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41505"/>
    <w:pPr>
      <w:ind w:left="720"/>
      <w:contextualSpacing/>
    </w:pPr>
  </w:style>
  <w:style w:type="character" w:customStyle="1" w:styleId="UnresolvedMention">
    <w:name w:val="Unresolved Mention"/>
    <w:basedOn w:val="DefaultParagraphFont"/>
    <w:uiPriority w:val="99"/>
    <w:semiHidden/>
    <w:unhideWhenUsed/>
    <w:rsid w:val="009C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C977EFB9D394B9BEEFB266DFE8DBD" ma:contentTypeVersion="13" ma:contentTypeDescription="Create a new document." ma:contentTypeScope="" ma:versionID="1323745098c48598699c5aef0596332b">
  <xsd:schema xmlns:xsd="http://www.w3.org/2001/XMLSchema" xmlns:xs="http://www.w3.org/2001/XMLSchema" xmlns:p="http://schemas.microsoft.com/office/2006/metadata/properties" xmlns:ns3="469522ca-cad2-41a4-bdbc-b429aa377a19" xmlns:ns4="fd10e2c9-fb29-4292-bb58-91e90a31e4cf" targetNamespace="http://schemas.microsoft.com/office/2006/metadata/properties" ma:root="true" ma:fieldsID="70f542cec2d0495b9d091eeae45847fb" ns3:_="" ns4:_="">
    <xsd:import namespace="469522ca-cad2-41a4-bdbc-b429aa377a19"/>
    <xsd:import namespace="fd10e2c9-fb29-4292-bb58-91e90a31e4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522ca-cad2-41a4-bdbc-b429aa377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0e2c9-fb29-4292-bb58-91e90a31e4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B70A9-D8AD-4FA7-BAAD-4ECF216ED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522ca-cad2-41a4-bdbc-b429aa377a19"/>
    <ds:schemaRef ds:uri="fd10e2c9-fb29-4292-bb58-91e90a31e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A0E9D-60FB-4790-ACC3-62EEAD76D605}">
  <ds:schemaRefs>
    <ds:schemaRef ds:uri="http://schemas.microsoft.com/sharepoint/v3/contenttype/forms"/>
  </ds:schemaRefs>
</ds:datastoreItem>
</file>

<file path=customXml/itemProps3.xml><?xml version="1.0" encoding="utf-8"?>
<ds:datastoreItem xmlns:ds="http://schemas.openxmlformats.org/officeDocument/2006/customXml" ds:itemID="{7DE1C20A-D994-4F6E-9530-209A45676C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Government of Ontario</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Grottick, Karen (MTO)</dc:creator>
  <cp:lastModifiedBy>Greg Grisolano</cp:lastModifiedBy>
  <cp:revision>2</cp:revision>
  <cp:lastPrinted>2019-07-12T18:18:00Z</cp:lastPrinted>
  <dcterms:created xsi:type="dcterms:W3CDTF">2020-04-20T16:37:00Z</dcterms:created>
  <dcterms:modified xsi:type="dcterms:W3CDTF">2020-04-20T16:37:00Z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Karen.Grottick@ontario.ca</vt:lpwstr>
  </property>
  <property fmtid="{D5CDD505-2E9C-101B-9397-08002B2CF9AE}" pid="5" name="MSIP_Label_034a106e-6316-442c-ad35-738afd673d2b_SetDate">
    <vt:lpwstr>2019-05-14T13:06:00.8678093Z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0x010100077C977EFB9D394B9BEEFB266DFE8DBD</vt:lpwstr>
  </property>
</Properties>
</file>